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E719F" w14:paraId="18CE4165" w14:textId="77777777">
        <w:trPr>
          <w:tblCellSpacing w:w="60" w:type="dxa"/>
        </w:trPr>
        <w:tc>
          <w:tcPr>
            <w:tcW w:w="1200" w:type="pct"/>
            <w:shd w:val="clear" w:color="auto" w:fill="E7F0F9"/>
          </w:tcPr>
          <w:p w14:paraId="531079F9" w14:textId="77777777" w:rsidR="00EE719F" w:rsidRDefault="00A91F24">
            <w:pPr>
              <w:spacing w:after="0" w:line="240" w:lineRule="auto"/>
            </w:pPr>
            <w:r>
              <w:rPr>
                <w:b/>
              </w:rPr>
              <w:t>RKP broj</w:t>
            </w:r>
          </w:p>
        </w:tc>
        <w:tc>
          <w:tcPr>
            <w:tcW w:w="0" w:type="auto"/>
            <w:shd w:val="clear" w:color="auto" w:fill="E7F0F9"/>
          </w:tcPr>
          <w:p w14:paraId="3A242C8F" w14:textId="77777777" w:rsidR="00EE719F" w:rsidRDefault="00A91F24">
            <w:pPr>
              <w:spacing w:after="0" w:line="240" w:lineRule="auto"/>
            </w:pPr>
            <w:r>
              <w:t>12671</w:t>
            </w:r>
          </w:p>
        </w:tc>
      </w:tr>
      <w:tr w:rsidR="00EE719F" w14:paraId="651E580E" w14:textId="77777777">
        <w:trPr>
          <w:tblCellSpacing w:w="60" w:type="dxa"/>
        </w:trPr>
        <w:tc>
          <w:tcPr>
            <w:tcW w:w="1200" w:type="pct"/>
            <w:shd w:val="clear" w:color="auto" w:fill="E7F0F9"/>
          </w:tcPr>
          <w:p w14:paraId="3BAF7232" w14:textId="77777777" w:rsidR="00EE719F" w:rsidRDefault="00A91F24">
            <w:pPr>
              <w:spacing w:after="0" w:line="240" w:lineRule="auto"/>
            </w:pPr>
            <w:r>
              <w:rPr>
                <w:b/>
              </w:rPr>
              <w:t>Naziv obveznika</w:t>
            </w:r>
          </w:p>
        </w:tc>
        <w:tc>
          <w:tcPr>
            <w:tcW w:w="0" w:type="auto"/>
            <w:shd w:val="clear" w:color="auto" w:fill="E7F0F9"/>
          </w:tcPr>
          <w:p w14:paraId="54BCABF9" w14:textId="77777777" w:rsidR="00EE719F" w:rsidRDefault="00A91F24">
            <w:pPr>
              <w:spacing w:after="0" w:line="240" w:lineRule="auto"/>
            </w:pPr>
            <w:r>
              <w:t>OSNOVNA ŠKOLA ILAČA - BANOVCI</w:t>
            </w:r>
          </w:p>
        </w:tc>
      </w:tr>
      <w:tr w:rsidR="00EE719F" w14:paraId="7C65C207" w14:textId="77777777">
        <w:trPr>
          <w:tblCellSpacing w:w="60" w:type="dxa"/>
        </w:trPr>
        <w:tc>
          <w:tcPr>
            <w:tcW w:w="1200" w:type="pct"/>
            <w:shd w:val="clear" w:color="auto" w:fill="E7F0F9"/>
          </w:tcPr>
          <w:p w14:paraId="582500CE" w14:textId="77777777" w:rsidR="00EE719F" w:rsidRDefault="00A91F24">
            <w:pPr>
              <w:spacing w:after="0" w:line="240" w:lineRule="auto"/>
            </w:pPr>
            <w:r>
              <w:rPr>
                <w:b/>
              </w:rPr>
              <w:t>Razina</w:t>
            </w:r>
          </w:p>
        </w:tc>
        <w:tc>
          <w:tcPr>
            <w:tcW w:w="0" w:type="auto"/>
            <w:shd w:val="clear" w:color="auto" w:fill="E7F0F9"/>
          </w:tcPr>
          <w:p w14:paraId="1E9CB202" w14:textId="77777777" w:rsidR="00EE719F" w:rsidRDefault="00A91F24">
            <w:pPr>
              <w:spacing w:after="0" w:line="240" w:lineRule="auto"/>
            </w:pPr>
            <w:r>
              <w:t>31</w:t>
            </w:r>
          </w:p>
        </w:tc>
      </w:tr>
    </w:tbl>
    <w:p w14:paraId="66D1756F" w14:textId="77777777" w:rsidR="00EE719F" w:rsidRDefault="00A91F24">
      <w:r>
        <w:br/>
      </w:r>
    </w:p>
    <w:p w14:paraId="0C931CF0" w14:textId="77777777" w:rsidR="00EE719F" w:rsidRDefault="00A91F24">
      <w:pPr>
        <w:spacing w:line="240" w:lineRule="auto"/>
        <w:jc w:val="center"/>
      </w:pPr>
      <w:r>
        <w:rPr>
          <w:b/>
          <w:sz w:val="28"/>
        </w:rPr>
        <w:t>BILJEŠKE UZ FINANCIJSKE IZVJEŠTAJE</w:t>
      </w:r>
    </w:p>
    <w:p w14:paraId="02C9CF19" w14:textId="77777777" w:rsidR="00EE719F" w:rsidRDefault="00A91F24">
      <w:pPr>
        <w:spacing w:line="240" w:lineRule="auto"/>
        <w:jc w:val="center"/>
      </w:pPr>
      <w:r>
        <w:rPr>
          <w:b/>
          <w:sz w:val="28"/>
        </w:rPr>
        <w:t>ZA RAZDOBLJE</w:t>
      </w:r>
    </w:p>
    <w:p w14:paraId="131AB67F" w14:textId="77777777" w:rsidR="00EE719F" w:rsidRDefault="00A91F24">
      <w:pPr>
        <w:spacing w:line="240" w:lineRule="auto"/>
        <w:jc w:val="center"/>
      </w:pPr>
      <w:r>
        <w:rPr>
          <w:b/>
          <w:sz w:val="28"/>
        </w:rPr>
        <w:t>I - VI 2026.</w:t>
      </w:r>
    </w:p>
    <w:p w14:paraId="02D7D366" w14:textId="77777777" w:rsidR="00EE719F" w:rsidRDefault="00EE719F"/>
    <w:p w14:paraId="2CD5AF72" w14:textId="77777777" w:rsidR="00EE719F" w:rsidRDefault="00A91F24">
      <w:pPr>
        <w:keepNext/>
        <w:spacing w:line="240" w:lineRule="auto"/>
        <w:jc w:val="center"/>
      </w:pPr>
      <w:r>
        <w:rPr>
          <w:b/>
          <w:sz w:val="28"/>
        </w:rPr>
        <w:t>Izvještaj o prihodima i rashodima, primicima i izdacima</w:t>
      </w:r>
    </w:p>
    <w:p w14:paraId="1CB87585" w14:textId="77777777" w:rsidR="00EE719F" w:rsidRDefault="00A91F2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7F38012D" w14:textId="77777777">
        <w:trPr>
          <w:cantSplit/>
        </w:trPr>
        <w:tc>
          <w:tcPr>
            <w:tcW w:w="700" w:type="dxa"/>
            <w:shd w:val="clear" w:color="auto" w:fill="E7F0F9"/>
            <w:tcMar>
              <w:top w:w="0" w:type="dxa"/>
              <w:bottom w:w="0" w:type="dxa"/>
            </w:tcMar>
            <w:vAlign w:val="center"/>
          </w:tcPr>
          <w:p w14:paraId="6B813645"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0BF5CB"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E148FD"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B9B606"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88F327"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E4DE7B" w14:textId="77777777" w:rsidR="00EE719F" w:rsidRDefault="00A91F24">
            <w:pPr>
              <w:keepNext/>
              <w:keepLines/>
              <w:spacing w:after="0" w:line="240" w:lineRule="auto"/>
              <w:jc w:val="center"/>
            </w:pPr>
            <w:r>
              <w:rPr>
                <w:b/>
                <w:sz w:val="18"/>
              </w:rPr>
              <w:t>Indeks (%)</w:t>
            </w:r>
          </w:p>
        </w:tc>
      </w:tr>
      <w:tr w:rsidR="00EE719F" w14:paraId="0FC7A42A" w14:textId="77777777">
        <w:trPr>
          <w:cantSplit/>
          <w:trHeight w:val="560"/>
        </w:trPr>
        <w:tc>
          <w:tcPr>
            <w:tcW w:w="700" w:type="dxa"/>
            <w:tcMar>
              <w:top w:w="0" w:type="dxa"/>
              <w:bottom w:w="0" w:type="dxa"/>
            </w:tcMar>
            <w:vAlign w:val="center"/>
          </w:tcPr>
          <w:p w14:paraId="22921C27" w14:textId="77777777" w:rsidR="00EE719F" w:rsidRDefault="00A91F24">
            <w:pPr>
              <w:keepNext/>
              <w:keepLines/>
              <w:spacing w:after="0" w:line="240" w:lineRule="auto"/>
            </w:pPr>
            <w:r>
              <w:rPr>
                <w:sz w:val="18"/>
              </w:rPr>
              <w:t>6</w:t>
            </w:r>
          </w:p>
        </w:tc>
        <w:tc>
          <w:tcPr>
            <w:tcW w:w="3180" w:type="dxa"/>
            <w:tcMar>
              <w:top w:w="0" w:type="dxa"/>
              <w:bottom w:w="0" w:type="dxa"/>
            </w:tcMar>
            <w:vAlign w:val="center"/>
          </w:tcPr>
          <w:p w14:paraId="5A4EC0EF" w14:textId="77777777" w:rsidR="00EE719F" w:rsidRDefault="00A91F24">
            <w:pPr>
              <w:keepNext/>
              <w:keepLines/>
              <w:spacing w:after="0" w:line="240" w:lineRule="auto"/>
            </w:pPr>
            <w:r>
              <w:rPr>
                <w:sz w:val="18"/>
              </w:rPr>
              <w:t>PRIHODI POSLOVANJA (šifre 61+62+63+64+65+66+67+68)</w:t>
            </w:r>
          </w:p>
        </w:tc>
        <w:tc>
          <w:tcPr>
            <w:tcW w:w="700" w:type="dxa"/>
            <w:tcMar>
              <w:top w:w="0" w:type="dxa"/>
              <w:bottom w:w="0" w:type="dxa"/>
            </w:tcMar>
            <w:vAlign w:val="center"/>
          </w:tcPr>
          <w:p w14:paraId="1A4C7694" w14:textId="77777777" w:rsidR="00EE719F" w:rsidRDefault="00A91F24">
            <w:pPr>
              <w:keepNext/>
              <w:keepLines/>
              <w:spacing w:after="0" w:line="240" w:lineRule="auto"/>
            </w:pPr>
            <w:r>
              <w:rPr>
                <w:sz w:val="18"/>
              </w:rPr>
              <w:t>6</w:t>
            </w:r>
          </w:p>
        </w:tc>
        <w:tc>
          <w:tcPr>
            <w:tcW w:w="1860" w:type="dxa"/>
            <w:tcMar>
              <w:top w:w="0" w:type="dxa"/>
              <w:bottom w:w="0" w:type="dxa"/>
            </w:tcMar>
            <w:vAlign w:val="center"/>
          </w:tcPr>
          <w:p w14:paraId="026DD8DF" w14:textId="77777777" w:rsidR="00EE719F" w:rsidRDefault="00A91F24">
            <w:pPr>
              <w:keepNext/>
              <w:keepLines/>
              <w:spacing w:after="0" w:line="240" w:lineRule="auto"/>
              <w:jc w:val="right"/>
            </w:pPr>
            <w:r>
              <w:rPr>
                <w:sz w:val="18"/>
              </w:rPr>
              <w:t>549.956,11</w:t>
            </w:r>
          </w:p>
        </w:tc>
        <w:tc>
          <w:tcPr>
            <w:tcW w:w="1860" w:type="dxa"/>
            <w:tcMar>
              <w:top w:w="0" w:type="dxa"/>
              <w:bottom w:w="0" w:type="dxa"/>
            </w:tcMar>
            <w:vAlign w:val="center"/>
          </w:tcPr>
          <w:p w14:paraId="4B2592F7" w14:textId="77777777" w:rsidR="00EE719F" w:rsidRDefault="00A91F24">
            <w:pPr>
              <w:keepNext/>
              <w:keepLines/>
              <w:spacing w:after="0" w:line="240" w:lineRule="auto"/>
              <w:jc w:val="right"/>
            </w:pPr>
            <w:r>
              <w:rPr>
                <w:sz w:val="18"/>
              </w:rPr>
              <w:t>581.022,85</w:t>
            </w:r>
          </w:p>
        </w:tc>
        <w:tc>
          <w:tcPr>
            <w:tcW w:w="700" w:type="dxa"/>
            <w:tcMar>
              <w:top w:w="0" w:type="dxa"/>
              <w:bottom w:w="0" w:type="dxa"/>
            </w:tcMar>
            <w:vAlign w:val="center"/>
          </w:tcPr>
          <w:p w14:paraId="7B83F129" w14:textId="77777777" w:rsidR="00EE719F" w:rsidRDefault="00A91F24">
            <w:pPr>
              <w:keepNext/>
              <w:keepLines/>
              <w:spacing w:after="0" w:line="240" w:lineRule="auto"/>
              <w:jc w:val="right"/>
            </w:pPr>
            <w:r>
              <w:rPr>
                <w:sz w:val="18"/>
              </w:rPr>
              <w:t>105,6</w:t>
            </w:r>
          </w:p>
        </w:tc>
      </w:tr>
      <w:tr w:rsidR="00EE719F" w14:paraId="44789CEA" w14:textId="77777777">
        <w:trPr>
          <w:cantSplit/>
          <w:trHeight w:val="560"/>
        </w:trPr>
        <w:tc>
          <w:tcPr>
            <w:tcW w:w="700" w:type="dxa"/>
            <w:tcMar>
              <w:top w:w="0" w:type="dxa"/>
              <w:bottom w:w="0" w:type="dxa"/>
            </w:tcMar>
            <w:vAlign w:val="center"/>
          </w:tcPr>
          <w:p w14:paraId="78F192E1" w14:textId="77777777" w:rsidR="00EE719F" w:rsidRDefault="00A91F24">
            <w:pPr>
              <w:keepNext/>
              <w:keepLines/>
              <w:spacing w:after="0" w:line="240" w:lineRule="auto"/>
            </w:pPr>
            <w:r>
              <w:rPr>
                <w:sz w:val="18"/>
              </w:rPr>
              <w:t>3</w:t>
            </w:r>
          </w:p>
        </w:tc>
        <w:tc>
          <w:tcPr>
            <w:tcW w:w="3180" w:type="dxa"/>
            <w:tcMar>
              <w:top w:w="0" w:type="dxa"/>
              <w:bottom w:w="0" w:type="dxa"/>
            </w:tcMar>
            <w:vAlign w:val="center"/>
          </w:tcPr>
          <w:p w14:paraId="669CC7B5" w14:textId="77777777" w:rsidR="00EE719F" w:rsidRDefault="00A91F24">
            <w:pPr>
              <w:keepNext/>
              <w:keepLines/>
              <w:spacing w:after="0" w:line="240" w:lineRule="auto"/>
            </w:pPr>
            <w:r>
              <w:rPr>
                <w:sz w:val="18"/>
              </w:rPr>
              <w:t>RASHODI POSLOVANJA (šifre 31+32+34+35+36+37+38)</w:t>
            </w:r>
          </w:p>
        </w:tc>
        <w:tc>
          <w:tcPr>
            <w:tcW w:w="700" w:type="dxa"/>
            <w:tcMar>
              <w:top w:w="0" w:type="dxa"/>
              <w:bottom w:w="0" w:type="dxa"/>
            </w:tcMar>
            <w:vAlign w:val="center"/>
          </w:tcPr>
          <w:p w14:paraId="27A66244" w14:textId="77777777" w:rsidR="00EE719F" w:rsidRDefault="00A91F24">
            <w:pPr>
              <w:keepNext/>
              <w:keepLines/>
              <w:spacing w:after="0" w:line="240" w:lineRule="auto"/>
            </w:pPr>
            <w:r>
              <w:rPr>
                <w:sz w:val="18"/>
              </w:rPr>
              <w:t>3</w:t>
            </w:r>
          </w:p>
        </w:tc>
        <w:tc>
          <w:tcPr>
            <w:tcW w:w="1860" w:type="dxa"/>
            <w:tcMar>
              <w:top w:w="0" w:type="dxa"/>
              <w:bottom w:w="0" w:type="dxa"/>
            </w:tcMar>
            <w:vAlign w:val="center"/>
          </w:tcPr>
          <w:p w14:paraId="351499AE" w14:textId="77777777" w:rsidR="00EE719F" w:rsidRDefault="00A91F24">
            <w:pPr>
              <w:keepNext/>
              <w:keepLines/>
              <w:spacing w:after="0" w:line="240" w:lineRule="auto"/>
              <w:jc w:val="right"/>
            </w:pPr>
            <w:r>
              <w:rPr>
                <w:sz w:val="18"/>
              </w:rPr>
              <w:t>627.425,71</w:t>
            </w:r>
          </w:p>
        </w:tc>
        <w:tc>
          <w:tcPr>
            <w:tcW w:w="1860" w:type="dxa"/>
            <w:tcMar>
              <w:top w:w="0" w:type="dxa"/>
              <w:bottom w:w="0" w:type="dxa"/>
            </w:tcMar>
            <w:vAlign w:val="center"/>
          </w:tcPr>
          <w:p w14:paraId="72586CEB" w14:textId="77777777" w:rsidR="00EE719F" w:rsidRDefault="00A91F24">
            <w:pPr>
              <w:keepNext/>
              <w:keepLines/>
              <w:spacing w:after="0" w:line="240" w:lineRule="auto"/>
              <w:jc w:val="right"/>
            </w:pPr>
            <w:r>
              <w:rPr>
                <w:sz w:val="18"/>
              </w:rPr>
              <w:t>571.335,40</w:t>
            </w:r>
          </w:p>
        </w:tc>
        <w:tc>
          <w:tcPr>
            <w:tcW w:w="700" w:type="dxa"/>
            <w:tcMar>
              <w:top w:w="0" w:type="dxa"/>
              <w:bottom w:w="0" w:type="dxa"/>
            </w:tcMar>
            <w:vAlign w:val="center"/>
          </w:tcPr>
          <w:p w14:paraId="455762DD" w14:textId="77777777" w:rsidR="00EE719F" w:rsidRDefault="00A91F24">
            <w:pPr>
              <w:keepNext/>
              <w:keepLines/>
              <w:spacing w:after="0" w:line="240" w:lineRule="auto"/>
              <w:jc w:val="right"/>
            </w:pPr>
            <w:r>
              <w:rPr>
                <w:sz w:val="18"/>
              </w:rPr>
              <w:t>91,1</w:t>
            </w:r>
          </w:p>
        </w:tc>
      </w:tr>
      <w:tr w:rsidR="00EE719F" w14:paraId="15BD4F09" w14:textId="77777777">
        <w:trPr>
          <w:cantSplit/>
          <w:trHeight w:val="560"/>
        </w:trPr>
        <w:tc>
          <w:tcPr>
            <w:tcW w:w="700" w:type="dxa"/>
            <w:tcMar>
              <w:top w:w="0" w:type="dxa"/>
              <w:bottom w:w="0" w:type="dxa"/>
            </w:tcMar>
            <w:vAlign w:val="center"/>
          </w:tcPr>
          <w:p w14:paraId="622894AC" w14:textId="77777777" w:rsidR="00EE719F" w:rsidRDefault="00EE719F">
            <w:pPr>
              <w:keepNext/>
              <w:keepLines/>
              <w:spacing w:after="0" w:line="240" w:lineRule="auto"/>
            </w:pPr>
          </w:p>
        </w:tc>
        <w:tc>
          <w:tcPr>
            <w:tcW w:w="3180" w:type="dxa"/>
            <w:tcMar>
              <w:top w:w="0" w:type="dxa"/>
              <w:bottom w:w="0" w:type="dxa"/>
            </w:tcMar>
            <w:vAlign w:val="center"/>
          </w:tcPr>
          <w:p w14:paraId="49DC7841" w14:textId="77777777" w:rsidR="00EE719F" w:rsidRDefault="00A91F24">
            <w:pPr>
              <w:keepNext/>
              <w:keepLines/>
              <w:spacing w:after="0" w:line="240" w:lineRule="auto"/>
            </w:pPr>
            <w:r>
              <w:rPr>
                <w:b/>
                <w:sz w:val="18"/>
              </w:rPr>
              <w:t>VIŠAK PRIHODA POSLOVANJA (šifre 6-Z005)</w:t>
            </w:r>
          </w:p>
        </w:tc>
        <w:tc>
          <w:tcPr>
            <w:tcW w:w="700" w:type="dxa"/>
            <w:tcMar>
              <w:top w:w="0" w:type="dxa"/>
              <w:bottom w:w="0" w:type="dxa"/>
            </w:tcMar>
            <w:vAlign w:val="center"/>
          </w:tcPr>
          <w:p w14:paraId="29FE336D" w14:textId="77777777" w:rsidR="00EE719F" w:rsidRDefault="00A91F24">
            <w:pPr>
              <w:keepNext/>
              <w:keepLines/>
              <w:spacing w:after="0" w:line="240" w:lineRule="auto"/>
            </w:pPr>
            <w:r>
              <w:rPr>
                <w:b/>
                <w:sz w:val="18"/>
              </w:rPr>
              <w:t>X001</w:t>
            </w:r>
          </w:p>
        </w:tc>
        <w:tc>
          <w:tcPr>
            <w:tcW w:w="1860" w:type="dxa"/>
            <w:tcMar>
              <w:top w:w="0" w:type="dxa"/>
              <w:bottom w:w="0" w:type="dxa"/>
            </w:tcMar>
            <w:vAlign w:val="center"/>
          </w:tcPr>
          <w:p w14:paraId="18079FF6" w14:textId="77777777" w:rsidR="00EE719F" w:rsidRDefault="00A91F24">
            <w:pPr>
              <w:keepNext/>
              <w:keepLines/>
              <w:spacing w:after="0" w:line="240" w:lineRule="auto"/>
              <w:jc w:val="right"/>
            </w:pPr>
            <w:r>
              <w:rPr>
                <w:b/>
                <w:sz w:val="18"/>
              </w:rPr>
              <w:t>0,00</w:t>
            </w:r>
          </w:p>
        </w:tc>
        <w:tc>
          <w:tcPr>
            <w:tcW w:w="1860" w:type="dxa"/>
            <w:tcMar>
              <w:top w:w="0" w:type="dxa"/>
              <w:bottom w:w="0" w:type="dxa"/>
            </w:tcMar>
            <w:vAlign w:val="center"/>
          </w:tcPr>
          <w:p w14:paraId="77905F27" w14:textId="77777777" w:rsidR="00EE719F" w:rsidRDefault="00A91F24">
            <w:pPr>
              <w:keepNext/>
              <w:keepLines/>
              <w:spacing w:after="0" w:line="240" w:lineRule="auto"/>
              <w:jc w:val="right"/>
            </w:pPr>
            <w:r>
              <w:rPr>
                <w:b/>
                <w:sz w:val="18"/>
              </w:rPr>
              <w:t>9.687,45</w:t>
            </w:r>
          </w:p>
        </w:tc>
        <w:tc>
          <w:tcPr>
            <w:tcW w:w="700" w:type="dxa"/>
            <w:tcMar>
              <w:top w:w="0" w:type="dxa"/>
              <w:bottom w:w="0" w:type="dxa"/>
            </w:tcMar>
            <w:vAlign w:val="center"/>
          </w:tcPr>
          <w:p w14:paraId="789F639C" w14:textId="77777777" w:rsidR="00EE719F" w:rsidRDefault="00A91F24">
            <w:pPr>
              <w:keepNext/>
              <w:keepLines/>
              <w:spacing w:after="0" w:line="240" w:lineRule="auto"/>
              <w:jc w:val="right"/>
            </w:pPr>
            <w:r>
              <w:rPr>
                <w:b/>
                <w:sz w:val="18"/>
              </w:rPr>
              <w:t>-</w:t>
            </w:r>
          </w:p>
        </w:tc>
      </w:tr>
      <w:tr w:rsidR="00EE719F" w14:paraId="42746DE1" w14:textId="77777777">
        <w:trPr>
          <w:cantSplit/>
          <w:trHeight w:val="560"/>
        </w:trPr>
        <w:tc>
          <w:tcPr>
            <w:tcW w:w="700" w:type="dxa"/>
            <w:tcMar>
              <w:top w:w="0" w:type="dxa"/>
              <w:bottom w:w="0" w:type="dxa"/>
            </w:tcMar>
            <w:vAlign w:val="center"/>
          </w:tcPr>
          <w:p w14:paraId="1A8DCD63" w14:textId="77777777" w:rsidR="00EE719F" w:rsidRDefault="00A91F24">
            <w:pPr>
              <w:keepNext/>
              <w:keepLines/>
              <w:spacing w:after="0" w:line="240" w:lineRule="auto"/>
            </w:pPr>
            <w:r>
              <w:rPr>
                <w:sz w:val="18"/>
              </w:rPr>
              <w:t>7</w:t>
            </w:r>
          </w:p>
        </w:tc>
        <w:tc>
          <w:tcPr>
            <w:tcW w:w="3180" w:type="dxa"/>
            <w:tcMar>
              <w:top w:w="0" w:type="dxa"/>
              <w:bottom w:w="0" w:type="dxa"/>
            </w:tcMar>
            <w:vAlign w:val="center"/>
          </w:tcPr>
          <w:p w14:paraId="4D0CFC85" w14:textId="77777777" w:rsidR="00EE719F" w:rsidRDefault="00A91F2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64064F1" w14:textId="77777777" w:rsidR="00EE719F" w:rsidRDefault="00A91F24">
            <w:pPr>
              <w:keepNext/>
              <w:keepLines/>
              <w:spacing w:after="0" w:line="240" w:lineRule="auto"/>
            </w:pPr>
            <w:r>
              <w:rPr>
                <w:sz w:val="18"/>
              </w:rPr>
              <w:t>7</w:t>
            </w:r>
          </w:p>
        </w:tc>
        <w:tc>
          <w:tcPr>
            <w:tcW w:w="1860" w:type="dxa"/>
            <w:tcMar>
              <w:top w:w="0" w:type="dxa"/>
              <w:bottom w:w="0" w:type="dxa"/>
            </w:tcMar>
            <w:vAlign w:val="center"/>
          </w:tcPr>
          <w:p w14:paraId="6F6D373B" w14:textId="77777777" w:rsidR="00EE719F" w:rsidRDefault="00A91F24">
            <w:pPr>
              <w:keepNext/>
              <w:keepLines/>
              <w:spacing w:after="0" w:line="240" w:lineRule="auto"/>
              <w:jc w:val="right"/>
            </w:pPr>
            <w:r>
              <w:rPr>
                <w:sz w:val="18"/>
              </w:rPr>
              <w:t>0,00</w:t>
            </w:r>
          </w:p>
        </w:tc>
        <w:tc>
          <w:tcPr>
            <w:tcW w:w="1860" w:type="dxa"/>
            <w:tcMar>
              <w:top w:w="0" w:type="dxa"/>
              <w:bottom w:w="0" w:type="dxa"/>
            </w:tcMar>
            <w:vAlign w:val="center"/>
          </w:tcPr>
          <w:p w14:paraId="4BECCFCA" w14:textId="77777777" w:rsidR="00EE719F" w:rsidRDefault="00A91F24">
            <w:pPr>
              <w:keepNext/>
              <w:keepLines/>
              <w:spacing w:after="0" w:line="240" w:lineRule="auto"/>
              <w:jc w:val="right"/>
            </w:pPr>
            <w:r>
              <w:rPr>
                <w:sz w:val="18"/>
              </w:rPr>
              <w:t>0,00</w:t>
            </w:r>
          </w:p>
        </w:tc>
        <w:tc>
          <w:tcPr>
            <w:tcW w:w="700" w:type="dxa"/>
            <w:tcMar>
              <w:top w:w="0" w:type="dxa"/>
              <w:bottom w:w="0" w:type="dxa"/>
            </w:tcMar>
            <w:vAlign w:val="center"/>
          </w:tcPr>
          <w:p w14:paraId="56EC4DE0" w14:textId="77777777" w:rsidR="00EE719F" w:rsidRDefault="00A91F24">
            <w:pPr>
              <w:keepNext/>
              <w:keepLines/>
              <w:spacing w:after="0" w:line="240" w:lineRule="auto"/>
              <w:jc w:val="right"/>
            </w:pPr>
            <w:r>
              <w:rPr>
                <w:sz w:val="18"/>
              </w:rPr>
              <w:t>-</w:t>
            </w:r>
          </w:p>
        </w:tc>
      </w:tr>
      <w:tr w:rsidR="00EE719F" w14:paraId="75CF8225" w14:textId="77777777">
        <w:trPr>
          <w:cantSplit/>
          <w:trHeight w:val="560"/>
        </w:trPr>
        <w:tc>
          <w:tcPr>
            <w:tcW w:w="700" w:type="dxa"/>
            <w:tcMar>
              <w:top w:w="0" w:type="dxa"/>
              <w:bottom w:w="0" w:type="dxa"/>
            </w:tcMar>
            <w:vAlign w:val="center"/>
          </w:tcPr>
          <w:p w14:paraId="07A832F9" w14:textId="77777777" w:rsidR="00EE719F" w:rsidRDefault="00A91F24">
            <w:pPr>
              <w:keepNext/>
              <w:keepLines/>
              <w:spacing w:after="0" w:line="240" w:lineRule="auto"/>
            </w:pPr>
            <w:r>
              <w:rPr>
                <w:sz w:val="18"/>
              </w:rPr>
              <w:t>4</w:t>
            </w:r>
          </w:p>
        </w:tc>
        <w:tc>
          <w:tcPr>
            <w:tcW w:w="3180" w:type="dxa"/>
            <w:tcMar>
              <w:top w:w="0" w:type="dxa"/>
              <w:bottom w:w="0" w:type="dxa"/>
            </w:tcMar>
            <w:vAlign w:val="center"/>
          </w:tcPr>
          <w:p w14:paraId="5AB832F4" w14:textId="77777777" w:rsidR="00EE719F" w:rsidRDefault="00A91F2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78792D4" w14:textId="77777777" w:rsidR="00EE719F" w:rsidRDefault="00A91F24">
            <w:pPr>
              <w:keepNext/>
              <w:keepLines/>
              <w:spacing w:after="0" w:line="240" w:lineRule="auto"/>
            </w:pPr>
            <w:r>
              <w:rPr>
                <w:sz w:val="18"/>
              </w:rPr>
              <w:t>4</w:t>
            </w:r>
          </w:p>
        </w:tc>
        <w:tc>
          <w:tcPr>
            <w:tcW w:w="1860" w:type="dxa"/>
            <w:tcMar>
              <w:top w:w="0" w:type="dxa"/>
              <w:bottom w:w="0" w:type="dxa"/>
            </w:tcMar>
            <w:vAlign w:val="center"/>
          </w:tcPr>
          <w:p w14:paraId="5718C733" w14:textId="77777777" w:rsidR="00EE719F" w:rsidRDefault="00A91F24">
            <w:pPr>
              <w:keepNext/>
              <w:keepLines/>
              <w:spacing w:after="0" w:line="240" w:lineRule="auto"/>
              <w:jc w:val="right"/>
            </w:pPr>
            <w:r>
              <w:rPr>
                <w:sz w:val="18"/>
              </w:rPr>
              <w:t>0,00</w:t>
            </w:r>
          </w:p>
        </w:tc>
        <w:tc>
          <w:tcPr>
            <w:tcW w:w="1860" w:type="dxa"/>
            <w:tcMar>
              <w:top w:w="0" w:type="dxa"/>
              <w:bottom w:w="0" w:type="dxa"/>
            </w:tcMar>
            <w:vAlign w:val="center"/>
          </w:tcPr>
          <w:p w14:paraId="6C9ED6DA" w14:textId="77777777" w:rsidR="00EE719F" w:rsidRDefault="00A91F24">
            <w:pPr>
              <w:keepNext/>
              <w:keepLines/>
              <w:spacing w:after="0" w:line="240" w:lineRule="auto"/>
              <w:jc w:val="right"/>
            </w:pPr>
            <w:r>
              <w:rPr>
                <w:sz w:val="18"/>
              </w:rPr>
              <w:t>10.374,02</w:t>
            </w:r>
          </w:p>
        </w:tc>
        <w:tc>
          <w:tcPr>
            <w:tcW w:w="700" w:type="dxa"/>
            <w:tcMar>
              <w:top w:w="0" w:type="dxa"/>
              <w:bottom w:w="0" w:type="dxa"/>
            </w:tcMar>
            <w:vAlign w:val="center"/>
          </w:tcPr>
          <w:p w14:paraId="24A5558B" w14:textId="77777777" w:rsidR="00EE719F" w:rsidRDefault="00A91F24">
            <w:pPr>
              <w:keepNext/>
              <w:keepLines/>
              <w:spacing w:after="0" w:line="240" w:lineRule="auto"/>
              <w:jc w:val="right"/>
            </w:pPr>
            <w:r>
              <w:rPr>
                <w:sz w:val="18"/>
              </w:rPr>
              <w:t>-</w:t>
            </w:r>
          </w:p>
        </w:tc>
      </w:tr>
      <w:tr w:rsidR="00EE719F" w14:paraId="78381CCE" w14:textId="77777777">
        <w:trPr>
          <w:cantSplit/>
          <w:trHeight w:val="560"/>
        </w:trPr>
        <w:tc>
          <w:tcPr>
            <w:tcW w:w="700" w:type="dxa"/>
            <w:tcMar>
              <w:top w:w="0" w:type="dxa"/>
              <w:bottom w:w="0" w:type="dxa"/>
            </w:tcMar>
            <w:vAlign w:val="center"/>
          </w:tcPr>
          <w:p w14:paraId="34C0BEAD" w14:textId="77777777" w:rsidR="00EE719F" w:rsidRDefault="00EE719F">
            <w:pPr>
              <w:keepNext/>
              <w:keepLines/>
              <w:spacing w:after="0" w:line="240" w:lineRule="auto"/>
            </w:pPr>
          </w:p>
        </w:tc>
        <w:tc>
          <w:tcPr>
            <w:tcW w:w="3180" w:type="dxa"/>
            <w:tcMar>
              <w:top w:w="0" w:type="dxa"/>
              <w:bottom w:w="0" w:type="dxa"/>
            </w:tcMar>
            <w:vAlign w:val="center"/>
          </w:tcPr>
          <w:p w14:paraId="615FC8CA" w14:textId="77777777" w:rsidR="00EE719F" w:rsidRDefault="00A91F24">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2A6D456" w14:textId="77777777" w:rsidR="00EE719F" w:rsidRDefault="00A91F24">
            <w:pPr>
              <w:keepNext/>
              <w:keepLines/>
              <w:spacing w:after="0" w:line="240" w:lineRule="auto"/>
            </w:pPr>
            <w:r>
              <w:rPr>
                <w:b/>
                <w:sz w:val="18"/>
              </w:rPr>
              <w:t>Y002</w:t>
            </w:r>
          </w:p>
        </w:tc>
        <w:tc>
          <w:tcPr>
            <w:tcW w:w="1860" w:type="dxa"/>
            <w:tcMar>
              <w:top w:w="0" w:type="dxa"/>
              <w:bottom w:w="0" w:type="dxa"/>
            </w:tcMar>
            <w:vAlign w:val="center"/>
          </w:tcPr>
          <w:p w14:paraId="452CB0BF" w14:textId="77777777" w:rsidR="00EE719F" w:rsidRDefault="00A91F24">
            <w:pPr>
              <w:keepNext/>
              <w:keepLines/>
              <w:spacing w:after="0" w:line="240" w:lineRule="auto"/>
              <w:jc w:val="right"/>
            </w:pPr>
            <w:r>
              <w:rPr>
                <w:b/>
                <w:sz w:val="18"/>
              </w:rPr>
              <w:t>0,00</w:t>
            </w:r>
          </w:p>
        </w:tc>
        <w:tc>
          <w:tcPr>
            <w:tcW w:w="1860" w:type="dxa"/>
            <w:tcMar>
              <w:top w:w="0" w:type="dxa"/>
              <w:bottom w:w="0" w:type="dxa"/>
            </w:tcMar>
            <w:vAlign w:val="center"/>
          </w:tcPr>
          <w:p w14:paraId="5E85707E" w14:textId="77777777" w:rsidR="00EE719F" w:rsidRDefault="00A91F24">
            <w:pPr>
              <w:keepNext/>
              <w:keepLines/>
              <w:spacing w:after="0" w:line="240" w:lineRule="auto"/>
              <w:jc w:val="right"/>
            </w:pPr>
            <w:r>
              <w:rPr>
                <w:b/>
                <w:sz w:val="18"/>
              </w:rPr>
              <w:t>10.374,02</w:t>
            </w:r>
          </w:p>
        </w:tc>
        <w:tc>
          <w:tcPr>
            <w:tcW w:w="700" w:type="dxa"/>
            <w:tcMar>
              <w:top w:w="0" w:type="dxa"/>
              <w:bottom w:w="0" w:type="dxa"/>
            </w:tcMar>
            <w:vAlign w:val="center"/>
          </w:tcPr>
          <w:p w14:paraId="40397B33" w14:textId="77777777" w:rsidR="00EE719F" w:rsidRDefault="00A91F24">
            <w:pPr>
              <w:keepNext/>
              <w:keepLines/>
              <w:spacing w:after="0" w:line="240" w:lineRule="auto"/>
              <w:jc w:val="right"/>
            </w:pPr>
            <w:r>
              <w:rPr>
                <w:b/>
                <w:sz w:val="18"/>
              </w:rPr>
              <w:t>-</w:t>
            </w:r>
          </w:p>
        </w:tc>
      </w:tr>
      <w:tr w:rsidR="00EE719F" w14:paraId="4569E304" w14:textId="77777777">
        <w:trPr>
          <w:cantSplit/>
          <w:trHeight w:val="560"/>
        </w:trPr>
        <w:tc>
          <w:tcPr>
            <w:tcW w:w="700" w:type="dxa"/>
            <w:tcMar>
              <w:top w:w="0" w:type="dxa"/>
              <w:bottom w:w="0" w:type="dxa"/>
            </w:tcMar>
            <w:vAlign w:val="center"/>
          </w:tcPr>
          <w:p w14:paraId="1BB5FD67" w14:textId="77777777" w:rsidR="00EE719F" w:rsidRDefault="00A91F24">
            <w:pPr>
              <w:keepNext/>
              <w:keepLines/>
              <w:spacing w:after="0" w:line="240" w:lineRule="auto"/>
            </w:pPr>
            <w:r>
              <w:rPr>
                <w:sz w:val="18"/>
              </w:rPr>
              <w:t>8</w:t>
            </w:r>
          </w:p>
        </w:tc>
        <w:tc>
          <w:tcPr>
            <w:tcW w:w="3180" w:type="dxa"/>
            <w:tcMar>
              <w:top w:w="0" w:type="dxa"/>
              <w:bottom w:w="0" w:type="dxa"/>
            </w:tcMar>
            <w:vAlign w:val="center"/>
          </w:tcPr>
          <w:p w14:paraId="2FC727EB" w14:textId="77777777" w:rsidR="00EE719F" w:rsidRDefault="00A91F2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6533180" w14:textId="77777777" w:rsidR="00EE719F" w:rsidRDefault="00A91F24">
            <w:pPr>
              <w:keepNext/>
              <w:keepLines/>
              <w:spacing w:after="0" w:line="240" w:lineRule="auto"/>
            </w:pPr>
            <w:r>
              <w:rPr>
                <w:sz w:val="18"/>
              </w:rPr>
              <w:t>8</w:t>
            </w:r>
          </w:p>
        </w:tc>
        <w:tc>
          <w:tcPr>
            <w:tcW w:w="1860" w:type="dxa"/>
            <w:tcMar>
              <w:top w:w="0" w:type="dxa"/>
              <w:bottom w:w="0" w:type="dxa"/>
            </w:tcMar>
            <w:vAlign w:val="center"/>
          </w:tcPr>
          <w:p w14:paraId="409EA7C8" w14:textId="77777777" w:rsidR="00EE719F" w:rsidRDefault="00A91F24">
            <w:pPr>
              <w:keepNext/>
              <w:keepLines/>
              <w:spacing w:after="0" w:line="240" w:lineRule="auto"/>
              <w:jc w:val="right"/>
            </w:pPr>
            <w:r>
              <w:rPr>
                <w:sz w:val="18"/>
              </w:rPr>
              <w:t>0,00</w:t>
            </w:r>
          </w:p>
        </w:tc>
        <w:tc>
          <w:tcPr>
            <w:tcW w:w="1860" w:type="dxa"/>
            <w:tcMar>
              <w:top w:w="0" w:type="dxa"/>
              <w:bottom w:w="0" w:type="dxa"/>
            </w:tcMar>
            <w:vAlign w:val="center"/>
          </w:tcPr>
          <w:p w14:paraId="21978AE9" w14:textId="77777777" w:rsidR="00EE719F" w:rsidRDefault="00A91F24">
            <w:pPr>
              <w:keepNext/>
              <w:keepLines/>
              <w:spacing w:after="0" w:line="240" w:lineRule="auto"/>
              <w:jc w:val="right"/>
            </w:pPr>
            <w:r>
              <w:rPr>
                <w:sz w:val="18"/>
              </w:rPr>
              <w:t>0,00</w:t>
            </w:r>
          </w:p>
        </w:tc>
        <w:tc>
          <w:tcPr>
            <w:tcW w:w="700" w:type="dxa"/>
            <w:tcMar>
              <w:top w:w="0" w:type="dxa"/>
              <w:bottom w:w="0" w:type="dxa"/>
            </w:tcMar>
            <w:vAlign w:val="center"/>
          </w:tcPr>
          <w:p w14:paraId="4DB8CBA9" w14:textId="77777777" w:rsidR="00EE719F" w:rsidRDefault="00A91F24">
            <w:pPr>
              <w:keepNext/>
              <w:keepLines/>
              <w:spacing w:after="0" w:line="240" w:lineRule="auto"/>
              <w:jc w:val="right"/>
            </w:pPr>
            <w:r>
              <w:rPr>
                <w:sz w:val="18"/>
              </w:rPr>
              <w:t>-</w:t>
            </w:r>
          </w:p>
        </w:tc>
      </w:tr>
      <w:tr w:rsidR="00EE719F" w14:paraId="684B5AB3" w14:textId="77777777">
        <w:trPr>
          <w:cantSplit/>
          <w:trHeight w:val="560"/>
        </w:trPr>
        <w:tc>
          <w:tcPr>
            <w:tcW w:w="700" w:type="dxa"/>
            <w:tcMar>
              <w:top w:w="0" w:type="dxa"/>
              <w:bottom w:w="0" w:type="dxa"/>
            </w:tcMar>
            <w:vAlign w:val="center"/>
          </w:tcPr>
          <w:p w14:paraId="0A36FB61" w14:textId="77777777" w:rsidR="00EE719F" w:rsidRDefault="00A91F24">
            <w:pPr>
              <w:keepNext/>
              <w:keepLines/>
              <w:spacing w:after="0" w:line="240" w:lineRule="auto"/>
            </w:pPr>
            <w:r>
              <w:rPr>
                <w:sz w:val="18"/>
              </w:rPr>
              <w:t>5</w:t>
            </w:r>
          </w:p>
        </w:tc>
        <w:tc>
          <w:tcPr>
            <w:tcW w:w="3180" w:type="dxa"/>
            <w:tcMar>
              <w:top w:w="0" w:type="dxa"/>
              <w:bottom w:w="0" w:type="dxa"/>
            </w:tcMar>
            <w:vAlign w:val="center"/>
          </w:tcPr>
          <w:p w14:paraId="7A56736E" w14:textId="77777777" w:rsidR="00EE719F" w:rsidRDefault="00A91F24">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1972FD4" w14:textId="77777777" w:rsidR="00EE719F" w:rsidRDefault="00A91F24">
            <w:pPr>
              <w:keepNext/>
              <w:keepLines/>
              <w:spacing w:after="0" w:line="240" w:lineRule="auto"/>
            </w:pPr>
            <w:r>
              <w:rPr>
                <w:sz w:val="18"/>
              </w:rPr>
              <w:t>5</w:t>
            </w:r>
          </w:p>
        </w:tc>
        <w:tc>
          <w:tcPr>
            <w:tcW w:w="1860" w:type="dxa"/>
            <w:tcMar>
              <w:top w:w="0" w:type="dxa"/>
              <w:bottom w:w="0" w:type="dxa"/>
            </w:tcMar>
            <w:vAlign w:val="center"/>
          </w:tcPr>
          <w:p w14:paraId="0012D560" w14:textId="77777777" w:rsidR="00EE719F" w:rsidRDefault="00A91F24">
            <w:pPr>
              <w:keepNext/>
              <w:keepLines/>
              <w:spacing w:after="0" w:line="240" w:lineRule="auto"/>
              <w:jc w:val="right"/>
            </w:pPr>
            <w:r>
              <w:rPr>
                <w:sz w:val="18"/>
              </w:rPr>
              <w:t>0,00</w:t>
            </w:r>
          </w:p>
        </w:tc>
        <w:tc>
          <w:tcPr>
            <w:tcW w:w="1860" w:type="dxa"/>
            <w:tcMar>
              <w:top w:w="0" w:type="dxa"/>
              <w:bottom w:w="0" w:type="dxa"/>
            </w:tcMar>
            <w:vAlign w:val="center"/>
          </w:tcPr>
          <w:p w14:paraId="6D9072ED" w14:textId="77777777" w:rsidR="00EE719F" w:rsidRDefault="00A91F24">
            <w:pPr>
              <w:keepNext/>
              <w:keepLines/>
              <w:spacing w:after="0" w:line="240" w:lineRule="auto"/>
              <w:jc w:val="right"/>
            </w:pPr>
            <w:r>
              <w:rPr>
                <w:sz w:val="18"/>
              </w:rPr>
              <w:t>0,00</w:t>
            </w:r>
          </w:p>
        </w:tc>
        <w:tc>
          <w:tcPr>
            <w:tcW w:w="700" w:type="dxa"/>
            <w:tcMar>
              <w:top w:w="0" w:type="dxa"/>
              <w:bottom w:w="0" w:type="dxa"/>
            </w:tcMar>
            <w:vAlign w:val="center"/>
          </w:tcPr>
          <w:p w14:paraId="5995F0FF" w14:textId="77777777" w:rsidR="00EE719F" w:rsidRDefault="00A91F24">
            <w:pPr>
              <w:keepNext/>
              <w:keepLines/>
              <w:spacing w:after="0" w:line="240" w:lineRule="auto"/>
              <w:jc w:val="right"/>
            </w:pPr>
            <w:r>
              <w:rPr>
                <w:sz w:val="18"/>
              </w:rPr>
              <w:t>-</w:t>
            </w:r>
          </w:p>
        </w:tc>
      </w:tr>
      <w:tr w:rsidR="00EE719F" w14:paraId="07708894" w14:textId="77777777">
        <w:trPr>
          <w:cantSplit/>
          <w:trHeight w:val="560"/>
        </w:trPr>
        <w:tc>
          <w:tcPr>
            <w:tcW w:w="700" w:type="dxa"/>
            <w:tcMar>
              <w:top w:w="0" w:type="dxa"/>
              <w:bottom w:w="0" w:type="dxa"/>
            </w:tcMar>
            <w:vAlign w:val="center"/>
          </w:tcPr>
          <w:p w14:paraId="2DE36CBB" w14:textId="77777777" w:rsidR="00EE719F" w:rsidRDefault="00EE719F">
            <w:pPr>
              <w:keepNext/>
              <w:keepLines/>
              <w:spacing w:after="0" w:line="240" w:lineRule="auto"/>
            </w:pPr>
          </w:p>
        </w:tc>
        <w:tc>
          <w:tcPr>
            <w:tcW w:w="3180" w:type="dxa"/>
            <w:tcMar>
              <w:top w:w="0" w:type="dxa"/>
              <w:bottom w:w="0" w:type="dxa"/>
            </w:tcMar>
            <w:vAlign w:val="center"/>
          </w:tcPr>
          <w:p w14:paraId="08CF0466" w14:textId="77777777" w:rsidR="00EE719F" w:rsidRDefault="00A91F2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8E874F4" w14:textId="77777777" w:rsidR="00EE719F" w:rsidRDefault="00A91F24">
            <w:pPr>
              <w:keepNext/>
              <w:keepLines/>
              <w:spacing w:after="0" w:line="240" w:lineRule="auto"/>
            </w:pPr>
            <w:r>
              <w:rPr>
                <w:b/>
                <w:sz w:val="18"/>
              </w:rPr>
              <w:t>X003, Y003</w:t>
            </w:r>
          </w:p>
        </w:tc>
        <w:tc>
          <w:tcPr>
            <w:tcW w:w="1860" w:type="dxa"/>
            <w:tcMar>
              <w:top w:w="0" w:type="dxa"/>
              <w:bottom w:w="0" w:type="dxa"/>
            </w:tcMar>
            <w:vAlign w:val="center"/>
          </w:tcPr>
          <w:p w14:paraId="58DB7B72" w14:textId="77777777" w:rsidR="00EE719F" w:rsidRDefault="00A91F24">
            <w:pPr>
              <w:keepNext/>
              <w:keepLines/>
              <w:spacing w:after="0" w:line="240" w:lineRule="auto"/>
              <w:jc w:val="right"/>
            </w:pPr>
            <w:r>
              <w:rPr>
                <w:b/>
                <w:sz w:val="18"/>
              </w:rPr>
              <w:t>0,00</w:t>
            </w:r>
          </w:p>
        </w:tc>
        <w:tc>
          <w:tcPr>
            <w:tcW w:w="1860" w:type="dxa"/>
            <w:tcMar>
              <w:top w:w="0" w:type="dxa"/>
              <w:bottom w:w="0" w:type="dxa"/>
            </w:tcMar>
            <w:vAlign w:val="center"/>
          </w:tcPr>
          <w:p w14:paraId="771BB733" w14:textId="77777777" w:rsidR="00EE719F" w:rsidRDefault="00A91F24">
            <w:pPr>
              <w:keepNext/>
              <w:keepLines/>
              <w:spacing w:after="0" w:line="240" w:lineRule="auto"/>
              <w:jc w:val="right"/>
            </w:pPr>
            <w:r>
              <w:rPr>
                <w:b/>
                <w:sz w:val="18"/>
              </w:rPr>
              <w:t>0,00</w:t>
            </w:r>
          </w:p>
        </w:tc>
        <w:tc>
          <w:tcPr>
            <w:tcW w:w="700" w:type="dxa"/>
            <w:tcMar>
              <w:top w:w="0" w:type="dxa"/>
              <w:bottom w:w="0" w:type="dxa"/>
            </w:tcMar>
            <w:vAlign w:val="center"/>
          </w:tcPr>
          <w:p w14:paraId="7D502A37" w14:textId="77777777" w:rsidR="00EE719F" w:rsidRDefault="00A91F24">
            <w:pPr>
              <w:keepNext/>
              <w:keepLines/>
              <w:spacing w:after="0" w:line="240" w:lineRule="auto"/>
              <w:jc w:val="right"/>
            </w:pPr>
            <w:r>
              <w:rPr>
                <w:b/>
                <w:sz w:val="18"/>
              </w:rPr>
              <w:t>-</w:t>
            </w:r>
          </w:p>
        </w:tc>
      </w:tr>
      <w:tr w:rsidR="00EE719F" w14:paraId="500E7B33" w14:textId="77777777">
        <w:trPr>
          <w:cantSplit/>
          <w:trHeight w:val="560"/>
        </w:trPr>
        <w:tc>
          <w:tcPr>
            <w:tcW w:w="700" w:type="dxa"/>
            <w:tcMar>
              <w:top w:w="0" w:type="dxa"/>
              <w:bottom w:w="0" w:type="dxa"/>
            </w:tcMar>
            <w:vAlign w:val="center"/>
          </w:tcPr>
          <w:p w14:paraId="03344E57" w14:textId="77777777" w:rsidR="00EE719F" w:rsidRDefault="00EE719F">
            <w:pPr>
              <w:keepNext/>
              <w:keepLines/>
              <w:spacing w:after="0" w:line="240" w:lineRule="auto"/>
            </w:pPr>
          </w:p>
        </w:tc>
        <w:tc>
          <w:tcPr>
            <w:tcW w:w="3180" w:type="dxa"/>
            <w:tcMar>
              <w:top w:w="0" w:type="dxa"/>
              <w:bottom w:w="0" w:type="dxa"/>
            </w:tcMar>
            <w:vAlign w:val="center"/>
          </w:tcPr>
          <w:p w14:paraId="08AE1868" w14:textId="77777777" w:rsidR="00EE719F" w:rsidRDefault="00A91F24">
            <w:pPr>
              <w:keepNext/>
              <w:keepLines/>
              <w:spacing w:after="0" w:line="240" w:lineRule="auto"/>
            </w:pPr>
            <w:r>
              <w:rPr>
                <w:b/>
                <w:sz w:val="18"/>
              </w:rPr>
              <w:t>MANJAK PRIHODA I PRIMITAKA (šifre Y345-X678)</w:t>
            </w:r>
          </w:p>
        </w:tc>
        <w:tc>
          <w:tcPr>
            <w:tcW w:w="700" w:type="dxa"/>
            <w:tcMar>
              <w:top w:w="0" w:type="dxa"/>
              <w:bottom w:w="0" w:type="dxa"/>
            </w:tcMar>
            <w:vAlign w:val="center"/>
          </w:tcPr>
          <w:p w14:paraId="19EAF520" w14:textId="77777777" w:rsidR="00EE719F" w:rsidRDefault="00A91F24">
            <w:pPr>
              <w:keepNext/>
              <w:keepLines/>
              <w:spacing w:after="0" w:line="240" w:lineRule="auto"/>
            </w:pPr>
            <w:r>
              <w:rPr>
                <w:b/>
                <w:sz w:val="18"/>
              </w:rPr>
              <w:t>Y005</w:t>
            </w:r>
          </w:p>
        </w:tc>
        <w:tc>
          <w:tcPr>
            <w:tcW w:w="1860" w:type="dxa"/>
            <w:tcMar>
              <w:top w:w="0" w:type="dxa"/>
              <w:bottom w:w="0" w:type="dxa"/>
            </w:tcMar>
            <w:vAlign w:val="center"/>
          </w:tcPr>
          <w:p w14:paraId="65CA7E97" w14:textId="77777777" w:rsidR="00EE719F" w:rsidRDefault="00A91F24">
            <w:pPr>
              <w:keepNext/>
              <w:keepLines/>
              <w:spacing w:after="0" w:line="240" w:lineRule="auto"/>
              <w:jc w:val="right"/>
            </w:pPr>
            <w:r>
              <w:rPr>
                <w:b/>
                <w:sz w:val="18"/>
              </w:rPr>
              <w:t>77.469,60</w:t>
            </w:r>
          </w:p>
        </w:tc>
        <w:tc>
          <w:tcPr>
            <w:tcW w:w="1860" w:type="dxa"/>
            <w:tcMar>
              <w:top w:w="0" w:type="dxa"/>
              <w:bottom w:w="0" w:type="dxa"/>
            </w:tcMar>
            <w:vAlign w:val="center"/>
          </w:tcPr>
          <w:p w14:paraId="24675DBB" w14:textId="77777777" w:rsidR="00EE719F" w:rsidRDefault="00A91F24">
            <w:pPr>
              <w:keepNext/>
              <w:keepLines/>
              <w:spacing w:after="0" w:line="240" w:lineRule="auto"/>
              <w:jc w:val="right"/>
            </w:pPr>
            <w:r>
              <w:rPr>
                <w:b/>
                <w:sz w:val="18"/>
              </w:rPr>
              <w:t>686,57</w:t>
            </w:r>
          </w:p>
        </w:tc>
        <w:tc>
          <w:tcPr>
            <w:tcW w:w="700" w:type="dxa"/>
            <w:tcMar>
              <w:top w:w="0" w:type="dxa"/>
              <w:bottom w:w="0" w:type="dxa"/>
            </w:tcMar>
            <w:vAlign w:val="center"/>
          </w:tcPr>
          <w:p w14:paraId="2C839C43" w14:textId="77777777" w:rsidR="00EE719F" w:rsidRDefault="00A91F24">
            <w:pPr>
              <w:keepNext/>
              <w:keepLines/>
              <w:spacing w:after="0" w:line="240" w:lineRule="auto"/>
              <w:jc w:val="right"/>
            </w:pPr>
            <w:r>
              <w:rPr>
                <w:b/>
                <w:sz w:val="18"/>
              </w:rPr>
              <w:t>0,9</w:t>
            </w:r>
          </w:p>
        </w:tc>
      </w:tr>
    </w:tbl>
    <w:p w14:paraId="56992A98" w14:textId="77777777" w:rsidR="00EE719F" w:rsidRDefault="00EE719F">
      <w:pPr>
        <w:spacing w:after="0"/>
      </w:pPr>
    </w:p>
    <w:p w14:paraId="4D03E59B" w14:textId="77777777" w:rsidR="00EE719F" w:rsidRDefault="00A91F24">
      <w:pPr>
        <w:jc w:val="both"/>
      </w:pPr>
      <w:r>
        <w:t>U obrascu PR-RAS iskazani su ukupni prihodi poslovanja (šifra 6) u iznosu od 581.022,85 EUR te ukupni rashodi poslovanja (šifra 3) u iznosu od 571.335,40 EUR, čime je ostvaren višak prihoda poslovanja (šifra X001) u iznosu od 9.687,45 EUR.</w:t>
      </w:r>
    </w:p>
    <w:p w14:paraId="298C43BA" w14:textId="77777777" w:rsidR="00EE719F" w:rsidRDefault="00A91F24">
      <w:pPr>
        <w:jc w:val="both"/>
      </w:pPr>
      <w:r>
        <w:t xml:space="preserve">Prihodi od prodaje nefinancijske imovine (šifra 7) nisu ostvareni i iznose 0,00 EUR, dok rashodi za nabavu nefinancijske imovine (šifra 4) iznose 10.374,02 EUR, pa je stoga iskazan manjak prihoda od nefinancijske imovine (šifra Y002) u iznosu od 10.374,02 EUR. Sredstva </w:t>
      </w:r>
      <w:r>
        <w:lastRenderedPageBreak/>
        <w:t>za pokriće dijela ovog manjka evidentirana su u 2025. godini na temelju projekta za potporu rada manjina, odobrenog iz Državnog proračuna, pri čemu je 23. 12. 2025. zaprimljena uplata u iznosu od 10.000,00 EUR, dok je preostali dio pokriven iz vlastitih prihoda. Drugi dio manjka u iznosu od 175,00 EUR financiran je iz nadležnog proračuna, a njegova prihodovna strana evidentirana je na prihodu 671.</w:t>
      </w:r>
    </w:p>
    <w:p w14:paraId="050EF6F0" w14:textId="77777777" w:rsidR="00EE719F" w:rsidRDefault="00A91F24">
      <w:pPr>
        <w:jc w:val="both"/>
      </w:pPr>
      <w:r>
        <w:t>Primitaka i izdataka od financijske imovine i zaduživanja nije bilo, te je slijedom navedenoga u obrascu iskazan manjak prihoda i primitaka (šifra Y005) u iznosu od 686,57 EUR.</w:t>
      </w:r>
    </w:p>
    <w:p w14:paraId="2A2409CA" w14:textId="77777777" w:rsidR="00EE719F" w:rsidRDefault="00A91F24">
      <w:pPr>
        <w:jc w:val="both"/>
      </w:pPr>
      <w:r>
        <w:t xml:space="preserve">Škola nije imala potrebe za zaduživanjem na domaćem i stranom tržištu novca i kapitala, a niti potrebe za danim </w:t>
      </w:r>
      <w:proofErr w:type="spellStart"/>
      <w:r>
        <w:t>jamstima</w:t>
      </w:r>
      <w:proofErr w:type="spellEnd"/>
      <w:r>
        <w:t xml:space="preserve"> i plaćanjima po protestiranim jamstvima.</w:t>
      </w:r>
    </w:p>
    <w:p w14:paraId="4398517D" w14:textId="77777777" w:rsidR="00EE719F" w:rsidRDefault="00A91F24">
      <w:r>
        <w:br/>
      </w:r>
    </w:p>
    <w:p w14:paraId="457B10B6" w14:textId="77777777" w:rsidR="00EE719F" w:rsidRDefault="00A91F24">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798A7AD0" w14:textId="77777777">
        <w:trPr>
          <w:cantSplit/>
        </w:trPr>
        <w:tc>
          <w:tcPr>
            <w:tcW w:w="700" w:type="dxa"/>
            <w:shd w:val="clear" w:color="auto" w:fill="E7F0F9"/>
            <w:tcMar>
              <w:top w:w="0" w:type="dxa"/>
              <w:bottom w:w="0" w:type="dxa"/>
            </w:tcMar>
            <w:vAlign w:val="center"/>
          </w:tcPr>
          <w:p w14:paraId="1D3CE9F7"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E86606"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9EBDFC"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EB432A"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7C7B32"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8F1E4E" w14:textId="77777777" w:rsidR="00EE719F" w:rsidRDefault="00A91F24">
            <w:pPr>
              <w:keepNext/>
              <w:keepLines/>
              <w:spacing w:after="0" w:line="240" w:lineRule="auto"/>
              <w:jc w:val="center"/>
            </w:pPr>
            <w:r>
              <w:rPr>
                <w:b/>
                <w:sz w:val="18"/>
              </w:rPr>
              <w:t>Indeks (%)</w:t>
            </w:r>
          </w:p>
        </w:tc>
      </w:tr>
      <w:tr w:rsidR="00EE719F" w14:paraId="791B2F2D" w14:textId="77777777">
        <w:trPr>
          <w:cantSplit/>
          <w:trHeight w:val="560"/>
        </w:trPr>
        <w:tc>
          <w:tcPr>
            <w:tcW w:w="700" w:type="dxa"/>
            <w:tcMar>
              <w:top w:w="0" w:type="dxa"/>
              <w:bottom w:w="0" w:type="dxa"/>
            </w:tcMar>
            <w:vAlign w:val="center"/>
          </w:tcPr>
          <w:p w14:paraId="50966DA8" w14:textId="77777777" w:rsidR="00EE719F" w:rsidRDefault="00A91F24">
            <w:pPr>
              <w:keepNext/>
              <w:keepLines/>
              <w:spacing w:after="0" w:line="240" w:lineRule="auto"/>
            </w:pPr>
            <w:r>
              <w:rPr>
                <w:sz w:val="18"/>
              </w:rPr>
              <w:t>63</w:t>
            </w:r>
          </w:p>
        </w:tc>
        <w:tc>
          <w:tcPr>
            <w:tcW w:w="3180" w:type="dxa"/>
            <w:tcMar>
              <w:top w:w="0" w:type="dxa"/>
              <w:bottom w:w="0" w:type="dxa"/>
            </w:tcMar>
            <w:vAlign w:val="center"/>
          </w:tcPr>
          <w:p w14:paraId="35F995AE" w14:textId="77777777" w:rsidR="00EE719F" w:rsidRDefault="00A91F24">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2F01146" w14:textId="77777777" w:rsidR="00EE719F" w:rsidRDefault="00A91F24">
            <w:pPr>
              <w:keepNext/>
              <w:keepLines/>
              <w:spacing w:after="0" w:line="240" w:lineRule="auto"/>
            </w:pPr>
            <w:r>
              <w:rPr>
                <w:sz w:val="18"/>
              </w:rPr>
              <w:t>63</w:t>
            </w:r>
          </w:p>
        </w:tc>
        <w:tc>
          <w:tcPr>
            <w:tcW w:w="1860" w:type="dxa"/>
            <w:tcMar>
              <w:top w:w="0" w:type="dxa"/>
              <w:bottom w:w="0" w:type="dxa"/>
            </w:tcMar>
            <w:vAlign w:val="center"/>
          </w:tcPr>
          <w:p w14:paraId="0ED374D6" w14:textId="77777777" w:rsidR="00EE719F" w:rsidRDefault="00A91F24">
            <w:pPr>
              <w:keepNext/>
              <w:keepLines/>
              <w:spacing w:after="0" w:line="240" w:lineRule="auto"/>
              <w:jc w:val="right"/>
            </w:pPr>
            <w:r>
              <w:rPr>
                <w:sz w:val="18"/>
              </w:rPr>
              <w:t>529.013,41</w:t>
            </w:r>
          </w:p>
        </w:tc>
        <w:tc>
          <w:tcPr>
            <w:tcW w:w="1860" w:type="dxa"/>
            <w:tcMar>
              <w:top w:w="0" w:type="dxa"/>
              <w:bottom w:w="0" w:type="dxa"/>
            </w:tcMar>
            <w:vAlign w:val="center"/>
          </w:tcPr>
          <w:p w14:paraId="6135F761" w14:textId="77777777" w:rsidR="00EE719F" w:rsidRDefault="00A91F24">
            <w:pPr>
              <w:keepNext/>
              <w:keepLines/>
              <w:spacing w:after="0" w:line="240" w:lineRule="auto"/>
              <w:jc w:val="right"/>
            </w:pPr>
            <w:r>
              <w:rPr>
                <w:sz w:val="18"/>
              </w:rPr>
              <w:t>561.007,81</w:t>
            </w:r>
          </w:p>
        </w:tc>
        <w:tc>
          <w:tcPr>
            <w:tcW w:w="700" w:type="dxa"/>
            <w:tcMar>
              <w:top w:w="0" w:type="dxa"/>
              <w:bottom w:w="0" w:type="dxa"/>
            </w:tcMar>
            <w:vAlign w:val="center"/>
          </w:tcPr>
          <w:p w14:paraId="6E602292" w14:textId="77777777" w:rsidR="00EE719F" w:rsidRDefault="00A91F24">
            <w:pPr>
              <w:keepNext/>
              <w:keepLines/>
              <w:spacing w:after="0" w:line="240" w:lineRule="auto"/>
              <w:jc w:val="right"/>
            </w:pPr>
            <w:r>
              <w:rPr>
                <w:sz w:val="18"/>
              </w:rPr>
              <w:t>106,0</w:t>
            </w:r>
          </w:p>
        </w:tc>
      </w:tr>
    </w:tbl>
    <w:p w14:paraId="22EDC02B" w14:textId="77777777" w:rsidR="00EE719F" w:rsidRDefault="00EE719F">
      <w:pPr>
        <w:spacing w:after="0"/>
      </w:pPr>
    </w:p>
    <w:p w14:paraId="15F1FDFA" w14:textId="77777777" w:rsidR="00EE719F" w:rsidRDefault="00A91F24">
      <w:pPr>
        <w:jc w:val="both"/>
      </w:pPr>
      <w:r>
        <w:t>U promatranom izvještajnom razdoblju povećana su sredstva za plaću iz državnog proračuna što je u skladu sa promjenama osnovice za obračun plaće Odlukom o visini osnovice za obračun plaće zaposlenicima u javnim službama u 2026. godini NN 11/2026.</w:t>
      </w:r>
    </w:p>
    <w:p w14:paraId="7FA916D0" w14:textId="77777777" w:rsidR="00EE719F" w:rsidRDefault="00EE719F"/>
    <w:p w14:paraId="14DD3635" w14:textId="77777777" w:rsidR="00EE719F" w:rsidRDefault="00A91F2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408907D1" w14:textId="77777777">
        <w:trPr>
          <w:cantSplit/>
        </w:trPr>
        <w:tc>
          <w:tcPr>
            <w:tcW w:w="700" w:type="dxa"/>
            <w:shd w:val="clear" w:color="auto" w:fill="E7F0F9"/>
            <w:tcMar>
              <w:top w:w="0" w:type="dxa"/>
              <w:bottom w:w="0" w:type="dxa"/>
            </w:tcMar>
            <w:vAlign w:val="center"/>
          </w:tcPr>
          <w:p w14:paraId="0575407C"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7957B"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6E97FB"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C93B3E"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F2A92B"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50A2F9" w14:textId="77777777" w:rsidR="00EE719F" w:rsidRDefault="00A91F24">
            <w:pPr>
              <w:keepNext/>
              <w:keepLines/>
              <w:spacing w:after="0" w:line="240" w:lineRule="auto"/>
              <w:jc w:val="center"/>
            </w:pPr>
            <w:r>
              <w:rPr>
                <w:b/>
                <w:sz w:val="18"/>
              </w:rPr>
              <w:t>Indeks (%)</w:t>
            </w:r>
          </w:p>
        </w:tc>
      </w:tr>
      <w:tr w:rsidR="00EE719F" w14:paraId="07649AE7" w14:textId="77777777">
        <w:trPr>
          <w:cantSplit/>
          <w:trHeight w:val="560"/>
        </w:trPr>
        <w:tc>
          <w:tcPr>
            <w:tcW w:w="700" w:type="dxa"/>
            <w:tcMar>
              <w:top w:w="0" w:type="dxa"/>
              <w:bottom w:w="0" w:type="dxa"/>
            </w:tcMar>
            <w:vAlign w:val="center"/>
          </w:tcPr>
          <w:p w14:paraId="63FDC333" w14:textId="77777777" w:rsidR="00EE719F" w:rsidRDefault="00A91F24">
            <w:pPr>
              <w:keepNext/>
              <w:keepLines/>
              <w:spacing w:after="0" w:line="240" w:lineRule="auto"/>
            </w:pPr>
            <w:r>
              <w:rPr>
                <w:sz w:val="18"/>
              </w:rPr>
              <w:t>6381</w:t>
            </w:r>
          </w:p>
        </w:tc>
        <w:tc>
          <w:tcPr>
            <w:tcW w:w="3180" w:type="dxa"/>
            <w:tcMar>
              <w:top w:w="0" w:type="dxa"/>
              <w:bottom w:w="0" w:type="dxa"/>
            </w:tcMar>
            <w:vAlign w:val="center"/>
          </w:tcPr>
          <w:p w14:paraId="19367969" w14:textId="77777777" w:rsidR="00EE719F" w:rsidRDefault="00A91F24">
            <w:pPr>
              <w:keepNext/>
              <w:keepLines/>
              <w:spacing w:after="0" w:line="240" w:lineRule="auto"/>
            </w:pPr>
            <w:r>
              <w:rPr>
                <w:sz w:val="18"/>
              </w:rPr>
              <w:t>Tekuće pomoći temeljem prijenosa EU sredstava</w:t>
            </w:r>
          </w:p>
        </w:tc>
        <w:tc>
          <w:tcPr>
            <w:tcW w:w="700" w:type="dxa"/>
            <w:tcMar>
              <w:top w:w="0" w:type="dxa"/>
              <w:bottom w:w="0" w:type="dxa"/>
            </w:tcMar>
            <w:vAlign w:val="center"/>
          </w:tcPr>
          <w:p w14:paraId="59DC6A9D" w14:textId="77777777" w:rsidR="00EE719F" w:rsidRDefault="00A91F24">
            <w:pPr>
              <w:keepNext/>
              <w:keepLines/>
              <w:spacing w:after="0" w:line="240" w:lineRule="auto"/>
            </w:pPr>
            <w:r>
              <w:rPr>
                <w:sz w:val="18"/>
              </w:rPr>
              <w:t>6381</w:t>
            </w:r>
          </w:p>
        </w:tc>
        <w:tc>
          <w:tcPr>
            <w:tcW w:w="1860" w:type="dxa"/>
            <w:tcMar>
              <w:top w:w="0" w:type="dxa"/>
              <w:bottom w:w="0" w:type="dxa"/>
            </w:tcMar>
            <w:vAlign w:val="center"/>
          </w:tcPr>
          <w:p w14:paraId="77F2EF16" w14:textId="77777777" w:rsidR="00EE719F" w:rsidRDefault="00A91F24">
            <w:pPr>
              <w:keepNext/>
              <w:keepLines/>
              <w:spacing w:after="0" w:line="240" w:lineRule="auto"/>
              <w:jc w:val="right"/>
            </w:pPr>
            <w:r>
              <w:rPr>
                <w:sz w:val="18"/>
              </w:rPr>
              <w:t>0,00</w:t>
            </w:r>
          </w:p>
        </w:tc>
        <w:tc>
          <w:tcPr>
            <w:tcW w:w="1860" w:type="dxa"/>
            <w:tcMar>
              <w:top w:w="0" w:type="dxa"/>
              <w:bottom w:w="0" w:type="dxa"/>
            </w:tcMar>
            <w:vAlign w:val="center"/>
          </w:tcPr>
          <w:p w14:paraId="3DCB07F8" w14:textId="77777777" w:rsidR="00EE719F" w:rsidRDefault="00A91F24">
            <w:pPr>
              <w:keepNext/>
              <w:keepLines/>
              <w:spacing w:after="0" w:line="240" w:lineRule="auto"/>
              <w:jc w:val="right"/>
            </w:pPr>
            <w:r>
              <w:rPr>
                <w:sz w:val="18"/>
              </w:rPr>
              <w:t>332,16</w:t>
            </w:r>
          </w:p>
        </w:tc>
        <w:tc>
          <w:tcPr>
            <w:tcW w:w="700" w:type="dxa"/>
            <w:tcMar>
              <w:top w:w="0" w:type="dxa"/>
              <w:bottom w:w="0" w:type="dxa"/>
            </w:tcMar>
            <w:vAlign w:val="center"/>
          </w:tcPr>
          <w:p w14:paraId="30FD7B01" w14:textId="77777777" w:rsidR="00EE719F" w:rsidRDefault="00A91F24">
            <w:pPr>
              <w:keepNext/>
              <w:keepLines/>
              <w:spacing w:after="0" w:line="240" w:lineRule="auto"/>
              <w:jc w:val="right"/>
            </w:pPr>
            <w:r>
              <w:rPr>
                <w:sz w:val="18"/>
              </w:rPr>
              <w:t>-</w:t>
            </w:r>
          </w:p>
        </w:tc>
      </w:tr>
    </w:tbl>
    <w:p w14:paraId="3997329C" w14:textId="77777777" w:rsidR="00EE719F" w:rsidRDefault="00EE719F">
      <w:pPr>
        <w:spacing w:after="0"/>
      </w:pPr>
    </w:p>
    <w:p w14:paraId="787D6854" w14:textId="77777777" w:rsidR="00EE719F" w:rsidRDefault="00A91F24">
      <w:pPr>
        <w:jc w:val="both"/>
      </w:pPr>
      <w:r>
        <w:t>Projekt Školske sheme voća i povrća u našoj se ustanovi provodi tek od 2026. godine, stoga u prethodnom izvještaju nisu bili dostupni podaci za usporedbu s tekućom godinom.</w:t>
      </w:r>
    </w:p>
    <w:p w14:paraId="7E1860AA" w14:textId="77777777" w:rsidR="00EE719F" w:rsidRDefault="00EE719F"/>
    <w:p w14:paraId="0841473B" w14:textId="77777777" w:rsidR="00EE719F" w:rsidRDefault="00A91F2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1D650DB2" w14:textId="77777777">
        <w:trPr>
          <w:cantSplit/>
        </w:trPr>
        <w:tc>
          <w:tcPr>
            <w:tcW w:w="700" w:type="dxa"/>
            <w:shd w:val="clear" w:color="auto" w:fill="E7F0F9"/>
            <w:tcMar>
              <w:top w:w="0" w:type="dxa"/>
              <w:bottom w:w="0" w:type="dxa"/>
            </w:tcMar>
            <w:vAlign w:val="center"/>
          </w:tcPr>
          <w:p w14:paraId="4B566472"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58443A"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3E449A"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DAB87C"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E466A7"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430D60" w14:textId="77777777" w:rsidR="00EE719F" w:rsidRDefault="00A91F24">
            <w:pPr>
              <w:keepNext/>
              <w:keepLines/>
              <w:spacing w:after="0" w:line="240" w:lineRule="auto"/>
              <w:jc w:val="center"/>
            </w:pPr>
            <w:r>
              <w:rPr>
                <w:b/>
                <w:sz w:val="18"/>
              </w:rPr>
              <w:t>Indeks (%)</w:t>
            </w:r>
          </w:p>
        </w:tc>
      </w:tr>
      <w:tr w:rsidR="00EE719F" w14:paraId="6438B5F7" w14:textId="77777777">
        <w:trPr>
          <w:cantSplit/>
          <w:trHeight w:val="560"/>
        </w:trPr>
        <w:tc>
          <w:tcPr>
            <w:tcW w:w="700" w:type="dxa"/>
            <w:tcMar>
              <w:top w:w="0" w:type="dxa"/>
              <w:bottom w:w="0" w:type="dxa"/>
            </w:tcMar>
            <w:vAlign w:val="center"/>
          </w:tcPr>
          <w:p w14:paraId="48CB15D8" w14:textId="77777777" w:rsidR="00EE719F" w:rsidRDefault="00A91F24">
            <w:pPr>
              <w:keepNext/>
              <w:keepLines/>
              <w:spacing w:after="0" w:line="240" w:lineRule="auto"/>
            </w:pPr>
            <w:r>
              <w:rPr>
                <w:sz w:val="18"/>
              </w:rPr>
              <w:t>6615</w:t>
            </w:r>
          </w:p>
        </w:tc>
        <w:tc>
          <w:tcPr>
            <w:tcW w:w="3180" w:type="dxa"/>
            <w:tcMar>
              <w:top w:w="0" w:type="dxa"/>
              <w:bottom w:w="0" w:type="dxa"/>
            </w:tcMar>
            <w:vAlign w:val="center"/>
          </w:tcPr>
          <w:p w14:paraId="3211D171" w14:textId="77777777" w:rsidR="00EE719F" w:rsidRDefault="00A91F24">
            <w:pPr>
              <w:keepNext/>
              <w:keepLines/>
              <w:spacing w:after="0" w:line="240" w:lineRule="auto"/>
            </w:pPr>
            <w:r>
              <w:rPr>
                <w:sz w:val="18"/>
              </w:rPr>
              <w:t>Prihodi od pruženih usluga</w:t>
            </w:r>
          </w:p>
        </w:tc>
        <w:tc>
          <w:tcPr>
            <w:tcW w:w="700" w:type="dxa"/>
            <w:tcMar>
              <w:top w:w="0" w:type="dxa"/>
              <w:bottom w:w="0" w:type="dxa"/>
            </w:tcMar>
            <w:vAlign w:val="center"/>
          </w:tcPr>
          <w:p w14:paraId="709CAAF3" w14:textId="77777777" w:rsidR="00EE719F" w:rsidRDefault="00A91F24">
            <w:pPr>
              <w:keepNext/>
              <w:keepLines/>
              <w:spacing w:after="0" w:line="240" w:lineRule="auto"/>
            </w:pPr>
            <w:r>
              <w:rPr>
                <w:sz w:val="18"/>
              </w:rPr>
              <w:t>6615</w:t>
            </w:r>
          </w:p>
        </w:tc>
        <w:tc>
          <w:tcPr>
            <w:tcW w:w="1860" w:type="dxa"/>
            <w:tcMar>
              <w:top w:w="0" w:type="dxa"/>
              <w:bottom w:w="0" w:type="dxa"/>
            </w:tcMar>
            <w:vAlign w:val="center"/>
          </w:tcPr>
          <w:p w14:paraId="45571062" w14:textId="77777777" w:rsidR="00EE719F" w:rsidRDefault="00A91F24">
            <w:pPr>
              <w:keepNext/>
              <w:keepLines/>
              <w:spacing w:after="0" w:line="240" w:lineRule="auto"/>
              <w:jc w:val="right"/>
            </w:pPr>
            <w:r>
              <w:rPr>
                <w:sz w:val="18"/>
              </w:rPr>
              <w:t>40,00</w:t>
            </w:r>
          </w:p>
        </w:tc>
        <w:tc>
          <w:tcPr>
            <w:tcW w:w="1860" w:type="dxa"/>
            <w:tcMar>
              <w:top w:w="0" w:type="dxa"/>
              <w:bottom w:w="0" w:type="dxa"/>
            </w:tcMar>
            <w:vAlign w:val="center"/>
          </w:tcPr>
          <w:p w14:paraId="381C4CDA" w14:textId="77777777" w:rsidR="00EE719F" w:rsidRDefault="00A91F24">
            <w:pPr>
              <w:keepNext/>
              <w:keepLines/>
              <w:spacing w:after="0" w:line="240" w:lineRule="auto"/>
              <w:jc w:val="right"/>
            </w:pPr>
            <w:r>
              <w:rPr>
                <w:sz w:val="18"/>
              </w:rPr>
              <w:t>108,00</w:t>
            </w:r>
          </w:p>
        </w:tc>
        <w:tc>
          <w:tcPr>
            <w:tcW w:w="700" w:type="dxa"/>
            <w:tcMar>
              <w:top w:w="0" w:type="dxa"/>
              <w:bottom w:w="0" w:type="dxa"/>
            </w:tcMar>
            <w:vAlign w:val="center"/>
          </w:tcPr>
          <w:p w14:paraId="30BD2B73" w14:textId="77777777" w:rsidR="00EE719F" w:rsidRDefault="00A91F24">
            <w:pPr>
              <w:keepNext/>
              <w:keepLines/>
              <w:spacing w:after="0" w:line="240" w:lineRule="auto"/>
              <w:jc w:val="right"/>
            </w:pPr>
            <w:r>
              <w:rPr>
                <w:sz w:val="18"/>
              </w:rPr>
              <w:t>270,0</w:t>
            </w:r>
          </w:p>
        </w:tc>
      </w:tr>
    </w:tbl>
    <w:p w14:paraId="6EA9A0BD" w14:textId="77777777" w:rsidR="00EE719F" w:rsidRDefault="00EE719F">
      <w:pPr>
        <w:spacing w:after="0"/>
      </w:pPr>
    </w:p>
    <w:p w14:paraId="7C8874F5" w14:textId="77777777" w:rsidR="00EE719F" w:rsidRDefault="00A91F24">
      <w:pPr>
        <w:jc w:val="both"/>
      </w:pPr>
      <w:r>
        <w:t>Vlastiti prihodi za najam školskog stana su povećani sukladno novom Ugovoru  sa najmoprimcem od 1.2.2026. godine</w:t>
      </w:r>
    </w:p>
    <w:p w14:paraId="19FBD66A" w14:textId="77777777" w:rsidR="00EE719F" w:rsidRDefault="00EE719F"/>
    <w:p w14:paraId="6D5D5A46" w14:textId="77777777" w:rsidR="00EE719F" w:rsidRDefault="00A91F2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2D9BFFAD" w14:textId="77777777">
        <w:trPr>
          <w:cantSplit/>
        </w:trPr>
        <w:tc>
          <w:tcPr>
            <w:tcW w:w="700" w:type="dxa"/>
            <w:shd w:val="clear" w:color="auto" w:fill="E7F0F9"/>
            <w:tcMar>
              <w:top w:w="0" w:type="dxa"/>
              <w:bottom w:w="0" w:type="dxa"/>
            </w:tcMar>
            <w:vAlign w:val="center"/>
          </w:tcPr>
          <w:p w14:paraId="315D315B"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3B48B2"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60D04D"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3C236"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DE59D9"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29C5F5" w14:textId="77777777" w:rsidR="00EE719F" w:rsidRDefault="00A91F24">
            <w:pPr>
              <w:keepNext/>
              <w:keepLines/>
              <w:spacing w:after="0" w:line="240" w:lineRule="auto"/>
              <w:jc w:val="center"/>
            </w:pPr>
            <w:r>
              <w:rPr>
                <w:b/>
                <w:sz w:val="18"/>
              </w:rPr>
              <w:t>Indeks (%)</w:t>
            </w:r>
          </w:p>
        </w:tc>
      </w:tr>
      <w:tr w:rsidR="00EE719F" w14:paraId="16449731" w14:textId="77777777">
        <w:trPr>
          <w:cantSplit/>
          <w:trHeight w:val="560"/>
        </w:trPr>
        <w:tc>
          <w:tcPr>
            <w:tcW w:w="700" w:type="dxa"/>
            <w:tcMar>
              <w:top w:w="0" w:type="dxa"/>
              <w:bottom w:w="0" w:type="dxa"/>
            </w:tcMar>
            <w:vAlign w:val="center"/>
          </w:tcPr>
          <w:p w14:paraId="54AC681D" w14:textId="77777777" w:rsidR="00EE719F" w:rsidRDefault="00A91F24">
            <w:pPr>
              <w:keepNext/>
              <w:keepLines/>
              <w:spacing w:after="0" w:line="240" w:lineRule="auto"/>
            </w:pPr>
            <w:r>
              <w:rPr>
                <w:sz w:val="18"/>
              </w:rPr>
              <w:t>31</w:t>
            </w:r>
          </w:p>
        </w:tc>
        <w:tc>
          <w:tcPr>
            <w:tcW w:w="3180" w:type="dxa"/>
            <w:tcMar>
              <w:top w:w="0" w:type="dxa"/>
              <w:bottom w:w="0" w:type="dxa"/>
            </w:tcMar>
            <w:vAlign w:val="center"/>
          </w:tcPr>
          <w:p w14:paraId="7522F952" w14:textId="77777777" w:rsidR="00EE719F" w:rsidRDefault="00A91F24">
            <w:pPr>
              <w:keepNext/>
              <w:keepLines/>
              <w:spacing w:after="0" w:line="240" w:lineRule="auto"/>
            </w:pPr>
            <w:r>
              <w:rPr>
                <w:sz w:val="18"/>
              </w:rPr>
              <w:t>Rashodi za zaposlene (šifre 311+312+313)</w:t>
            </w:r>
          </w:p>
        </w:tc>
        <w:tc>
          <w:tcPr>
            <w:tcW w:w="700" w:type="dxa"/>
            <w:tcMar>
              <w:top w:w="0" w:type="dxa"/>
              <w:bottom w:w="0" w:type="dxa"/>
            </w:tcMar>
            <w:vAlign w:val="center"/>
          </w:tcPr>
          <w:p w14:paraId="59C3C85B" w14:textId="77777777" w:rsidR="00EE719F" w:rsidRDefault="00A91F24">
            <w:pPr>
              <w:keepNext/>
              <w:keepLines/>
              <w:spacing w:after="0" w:line="240" w:lineRule="auto"/>
            </w:pPr>
            <w:r>
              <w:rPr>
                <w:sz w:val="18"/>
              </w:rPr>
              <w:t>31</w:t>
            </w:r>
          </w:p>
        </w:tc>
        <w:tc>
          <w:tcPr>
            <w:tcW w:w="1860" w:type="dxa"/>
            <w:tcMar>
              <w:top w:w="0" w:type="dxa"/>
              <w:bottom w:w="0" w:type="dxa"/>
            </w:tcMar>
            <w:vAlign w:val="center"/>
          </w:tcPr>
          <w:p w14:paraId="46EA37C8" w14:textId="77777777" w:rsidR="00EE719F" w:rsidRDefault="00A91F24">
            <w:pPr>
              <w:keepNext/>
              <w:keepLines/>
              <w:spacing w:after="0" w:line="240" w:lineRule="auto"/>
              <w:jc w:val="right"/>
            </w:pPr>
            <w:r>
              <w:rPr>
                <w:sz w:val="18"/>
              </w:rPr>
              <w:t>552.001,04</w:t>
            </w:r>
          </w:p>
        </w:tc>
        <w:tc>
          <w:tcPr>
            <w:tcW w:w="1860" w:type="dxa"/>
            <w:tcMar>
              <w:top w:w="0" w:type="dxa"/>
              <w:bottom w:w="0" w:type="dxa"/>
            </w:tcMar>
            <w:vAlign w:val="center"/>
          </w:tcPr>
          <w:p w14:paraId="226ABCA3" w14:textId="77777777" w:rsidR="00EE719F" w:rsidRDefault="00A91F24">
            <w:pPr>
              <w:keepNext/>
              <w:keepLines/>
              <w:spacing w:after="0" w:line="240" w:lineRule="auto"/>
              <w:jc w:val="right"/>
            </w:pPr>
            <w:r>
              <w:rPr>
                <w:sz w:val="18"/>
              </w:rPr>
              <w:t>502.325,52</w:t>
            </w:r>
          </w:p>
        </w:tc>
        <w:tc>
          <w:tcPr>
            <w:tcW w:w="700" w:type="dxa"/>
            <w:tcMar>
              <w:top w:w="0" w:type="dxa"/>
              <w:bottom w:w="0" w:type="dxa"/>
            </w:tcMar>
            <w:vAlign w:val="center"/>
          </w:tcPr>
          <w:p w14:paraId="73D38FE7" w14:textId="77777777" w:rsidR="00EE719F" w:rsidRDefault="00A91F24">
            <w:pPr>
              <w:keepNext/>
              <w:keepLines/>
              <w:spacing w:after="0" w:line="240" w:lineRule="auto"/>
              <w:jc w:val="right"/>
            </w:pPr>
            <w:r>
              <w:rPr>
                <w:sz w:val="18"/>
              </w:rPr>
              <w:t>91,0</w:t>
            </w:r>
          </w:p>
        </w:tc>
      </w:tr>
    </w:tbl>
    <w:p w14:paraId="6068F975" w14:textId="77777777" w:rsidR="00EE719F" w:rsidRDefault="00EE719F">
      <w:pPr>
        <w:spacing w:after="0"/>
      </w:pPr>
    </w:p>
    <w:p w14:paraId="3636E25C" w14:textId="77777777" w:rsidR="00EE719F" w:rsidRDefault="00A91F24">
      <w:pPr>
        <w:jc w:val="both"/>
      </w:pPr>
      <w:r>
        <w:t>Škola je u prethodnoj poslovnoj godini imala veći broj nestručnih zamjena u odnosu na tekuću godinu. Tijekom 2026. godine kolektiv je popunjen stručno osposobljenim kadrom.</w:t>
      </w:r>
    </w:p>
    <w:p w14:paraId="7296A9A0" w14:textId="77777777" w:rsidR="00EE719F" w:rsidRDefault="00EE719F"/>
    <w:p w14:paraId="18F666E6" w14:textId="77777777" w:rsidR="00EE719F" w:rsidRDefault="00A91F2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28C02488" w14:textId="77777777">
        <w:trPr>
          <w:cantSplit/>
        </w:trPr>
        <w:tc>
          <w:tcPr>
            <w:tcW w:w="700" w:type="dxa"/>
            <w:shd w:val="clear" w:color="auto" w:fill="E7F0F9"/>
            <w:tcMar>
              <w:top w:w="0" w:type="dxa"/>
              <w:bottom w:w="0" w:type="dxa"/>
            </w:tcMar>
            <w:vAlign w:val="center"/>
          </w:tcPr>
          <w:p w14:paraId="3FD63E20"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1A30C9"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CE5CB9"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C7E68C"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44B53"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2A670C" w14:textId="77777777" w:rsidR="00EE719F" w:rsidRDefault="00A91F24">
            <w:pPr>
              <w:keepNext/>
              <w:keepLines/>
              <w:spacing w:after="0" w:line="240" w:lineRule="auto"/>
              <w:jc w:val="center"/>
            </w:pPr>
            <w:r>
              <w:rPr>
                <w:b/>
                <w:sz w:val="18"/>
              </w:rPr>
              <w:t>Indeks (%)</w:t>
            </w:r>
          </w:p>
        </w:tc>
      </w:tr>
      <w:tr w:rsidR="00EE719F" w14:paraId="67ED711E" w14:textId="77777777">
        <w:trPr>
          <w:cantSplit/>
          <w:trHeight w:val="560"/>
        </w:trPr>
        <w:tc>
          <w:tcPr>
            <w:tcW w:w="700" w:type="dxa"/>
            <w:tcMar>
              <w:top w:w="0" w:type="dxa"/>
              <w:bottom w:w="0" w:type="dxa"/>
            </w:tcMar>
            <w:vAlign w:val="center"/>
          </w:tcPr>
          <w:p w14:paraId="6E4641D5" w14:textId="77777777" w:rsidR="00EE719F" w:rsidRDefault="00A91F24">
            <w:pPr>
              <w:keepNext/>
              <w:keepLines/>
              <w:spacing w:after="0" w:line="240" w:lineRule="auto"/>
            </w:pPr>
            <w:r>
              <w:rPr>
                <w:sz w:val="18"/>
              </w:rPr>
              <w:t>322</w:t>
            </w:r>
          </w:p>
        </w:tc>
        <w:tc>
          <w:tcPr>
            <w:tcW w:w="3180" w:type="dxa"/>
            <w:tcMar>
              <w:top w:w="0" w:type="dxa"/>
              <w:bottom w:w="0" w:type="dxa"/>
            </w:tcMar>
            <w:vAlign w:val="center"/>
          </w:tcPr>
          <w:p w14:paraId="18586CB6" w14:textId="77777777" w:rsidR="00EE719F" w:rsidRDefault="00A91F24">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134F3DFD" w14:textId="77777777" w:rsidR="00EE719F" w:rsidRDefault="00A91F24">
            <w:pPr>
              <w:keepNext/>
              <w:keepLines/>
              <w:spacing w:after="0" w:line="240" w:lineRule="auto"/>
            </w:pPr>
            <w:r>
              <w:rPr>
                <w:sz w:val="18"/>
              </w:rPr>
              <w:t>322</w:t>
            </w:r>
          </w:p>
        </w:tc>
        <w:tc>
          <w:tcPr>
            <w:tcW w:w="1860" w:type="dxa"/>
            <w:tcMar>
              <w:top w:w="0" w:type="dxa"/>
              <w:bottom w:w="0" w:type="dxa"/>
            </w:tcMar>
            <w:vAlign w:val="center"/>
          </w:tcPr>
          <w:p w14:paraId="6209CB68" w14:textId="77777777" w:rsidR="00EE719F" w:rsidRDefault="00A91F24">
            <w:pPr>
              <w:keepNext/>
              <w:keepLines/>
              <w:spacing w:after="0" w:line="240" w:lineRule="auto"/>
              <w:jc w:val="right"/>
            </w:pPr>
            <w:r>
              <w:rPr>
                <w:sz w:val="18"/>
              </w:rPr>
              <w:t>21.448,12</w:t>
            </w:r>
          </w:p>
        </w:tc>
        <w:tc>
          <w:tcPr>
            <w:tcW w:w="1860" w:type="dxa"/>
            <w:tcMar>
              <w:top w:w="0" w:type="dxa"/>
              <w:bottom w:w="0" w:type="dxa"/>
            </w:tcMar>
            <w:vAlign w:val="center"/>
          </w:tcPr>
          <w:p w14:paraId="2CCD2CF9" w14:textId="77777777" w:rsidR="00EE719F" w:rsidRDefault="00A91F24">
            <w:pPr>
              <w:keepNext/>
              <w:keepLines/>
              <w:spacing w:after="0" w:line="240" w:lineRule="auto"/>
              <w:jc w:val="right"/>
            </w:pPr>
            <w:r>
              <w:rPr>
                <w:sz w:val="18"/>
              </w:rPr>
              <w:t>18.329,32</w:t>
            </w:r>
          </w:p>
        </w:tc>
        <w:tc>
          <w:tcPr>
            <w:tcW w:w="700" w:type="dxa"/>
            <w:tcMar>
              <w:top w:w="0" w:type="dxa"/>
              <w:bottom w:w="0" w:type="dxa"/>
            </w:tcMar>
            <w:vAlign w:val="center"/>
          </w:tcPr>
          <w:p w14:paraId="56431E47" w14:textId="77777777" w:rsidR="00EE719F" w:rsidRDefault="00A91F24">
            <w:pPr>
              <w:keepNext/>
              <w:keepLines/>
              <w:spacing w:after="0" w:line="240" w:lineRule="auto"/>
              <w:jc w:val="right"/>
            </w:pPr>
            <w:r>
              <w:rPr>
                <w:sz w:val="18"/>
              </w:rPr>
              <w:t>85,5</w:t>
            </w:r>
          </w:p>
        </w:tc>
      </w:tr>
    </w:tbl>
    <w:p w14:paraId="1B19783F" w14:textId="77777777" w:rsidR="00EE719F" w:rsidRDefault="00EE719F">
      <w:pPr>
        <w:spacing w:after="0"/>
      </w:pPr>
    </w:p>
    <w:p w14:paraId="3B26D564" w14:textId="77777777" w:rsidR="00EE719F" w:rsidRDefault="00A91F24">
      <w:pPr>
        <w:jc w:val="both"/>
      </w:pPr>
      <w:r>
        <w:t>Kvalitetnim upravljanjem financijskim sredstvima tijekom prethodnih godina ostvarile su se značajne uštede na rashodovnim računima, što je pridonijelo stabilnijem i učinkovitijem poslovanju Škole. Smanjeni su pojedini rashodi bez negativnog utjecaja na kvalitetu odgojno-obrazovnog rada. Ostvarene uštede omogućile su lakše podmirivanje dospjelih obveza, pravodobno financiranje projekata te dodatni prostor za ulaganja u unapređenje nastavnog procesa i materijalnih uvjeta rada.</w:t>
      </w:r>
    </w:p>
    <w:p w14:paraId="5BD52243" w14:textId="77777777" w:rsidR="00EE719F" w:rsidRDefault="00EE719F"/>
    <w:p w14:paraId="1A904261" w14:textId="77777777" w:rsidR="00EE719F" w:rsidRDefault="00A91F2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6B690C9D" w14:textId="77777777">
        <w:trPr>
          <w:cantSplit/>
        </w:trPr>
        <w:tc>
          <w:tcPr>
            <w:tcW w:w="700" w:type="dxa"/>
            <w:shd w:val="clear" w:color="auto" w:fill="E7F0F9"/>
            <w:tcMar>
              <w:top w:w="0" w:type="dxa"/>
              <w:bottom w:w="0" w:type="dxa"/>
            </w:tcMar>
            <w:vAlign w:val="center"/>
          </w:tcPr>
          <w:p w14:paraId="2B4F3524"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B67EDF"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2DEDDB"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0AB0EA"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31F05A"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DE8389" w14:textId="77777777" w:rsidR="00EE719F" w:rsidRDefault="00A91F24">
            <w:pPr>
              <w:keepNext/>
              <w:keepLines/>
              <w:spacing w:after="0" w:line="240" w:lineRule="auto"/>
              <w:jc w:val="center"/>
            </w:pPr>
            <w:r>
              <w:rPr>
                <w:b/>
                <w:sz w:val="18"/>
              </w:rPr>
              <w:t>Indeks (%)</w:t>
            </w:r>
          </w:p>
        </w:tc>
      </w:tr>
      <w:tr w:rsidR="00EE719F" w14:paraId="6A045394" w14:textId="77777777">
        <w:trPr>
          <w:cantSplit/>
          <w:trHeight w:val="560"/>
        </w:trPr>
        <w:tc>
          <w:tcPr>
            <w:tcW w:w="700" w:type="dxa"/>
            <w:tcMar>
              <w:top w:w="0" w:type="dxa"/>
              <w:bottom w:w="0" w:type="dxa"/>
            </w:tcMar>
            <w:vAlign w:val="center"/>
          </w:tcPr>
          <w:p w14:paraId="3815C7D1" w14:textId="77777777" w:rsidR="00EE719F" w:rsidRDefault="00A91F24">
            <w:pPr>
              <w:keepNext/>
              <w:keepLines/>
              <w:spacing w:after="0" w:line="240" w:lineRule="auto"/>
            </w:pPr>
            <w:r>
              <w:rPr>
                <w:sz w:val="18"/>
              </w:rPr>
              <w:t>3232</w:t>
            </w:r>
          </w:p>
        </w:tc>
        <w:tc>
          <w:tcPr>
            <w:tcW w:w="3180" w:type="dxa"/>
            <w:tcMar>
              <w:top w:w="0" w:type="dxa"/>
              <w:bottom w:w="0" w:type="dxa"/>
            </w:tcMar>
            <w:vAlign w:val="center"/>
          </w:tcPr>
          <w:p w14:paraId="369F5C3E" w14:textId="77777777" w:rsidR="00EE719F" w:rsidRDefault="00A91F24">
            <w:pPr>
              <w:keepNext/>
              <w:keepLines/>
              <w:spacing w:after="0" w:line="240" w:lineRule="auto"/>
            </w:pPr>
            <w:r>
              <w:rPr>
                <w:sz w:val="18"/>
              </w:rPr>
              <w:t>Usluge tekućeg i investicijskog održavanja</w:t>
            </w:r>
          </w:p>
        </w:tc>
        <w:tc>
          <w:tcPr>
            <w:tcW w:w="700" w:type="dxa"/>
            <w:tcMar>
              <w:top w:w="0" w:type="dxa"/>
              <w:bottom w:w="0" w:type="dxa"/>
            </w:tcMar>
            <w:vAlign w:val="center"/>
          </w:tcPr>
          <w:p w14:paraId="1AA27CA9" w14:textId="77777777" w:rsidR="00EE719F" w:rsidRDefault="00A91F24">
            <w:pPr>
              <w:keepNext/>
              <w:keepLines/>
              <w:spacing w:after="0" w:line="240" w:lineRule="auto"/>
            </w:pPr>
            <w:r>
              <w:rPr>
                <w:sz w:val="18"/>
              </w:rPr>
              <w:t>3232</w:t>
            </w:r>
          </w:p>
        </w:tc>
        <w:tc>
          <w:tcPr>
            <w:tcW w:w="1860" w:type="dxa"/>
            <w:tcMar>
              <w:top w:w="0" w:type="dxa"/>
              <w:bottom w:w="0" w:type="dxa"/>
            </w:tcMar>
            <w:vAlign w:val="center"/>
          </w:tcPr>
          <w:p w14:paraId="66951378" w14:textId="77777777" w:rsidR="00EE719F" w:rsidRDefault="00A91F24">
            <w:pPr>
              <w:keepNext/>
              <w:keepLines/>
              <w:spacing w:after="0" w:line="240" w:lineRule="auto"/>
              <w:jc w:val="right"/>
            </w:pPr>
            <w:r>
              <w:rPr>
                <w:sz w:val="18"/>
              </w:rPr>
              <w:t>399,86</w:t>
            </w:r>
          </w:p>
        </w:tc>
        <w:tc>
          <w:tcPr>
            <w:tcW w:w="1860" w:type="dxa"/>
            <w:tcMar>
              <w:top w:w="0" w:type="dxa"/>
              <w:bottom w:w="0" w:type="dxa"/>
            </w:tcMar>
            <w:vAlign w:val="center"/>
          </w:tcPr>
          <w:p w14:paraId="0018C5A7" w14:textId="77777777" w:rsidR="00EE719F" w:rsidRDefault="00A91F24">
            <w:pPr>
              <w:keepNext/>
              <w:keepLines/>
              <w:spacing w:after="0" w:line="240" w:lineRule="auto"/>
              <w:jc w:val="right"/>
            </w:pPr>
            <w:r>
              <w:rPr>
                <w:sz w:val="18"/>
              </w:rPr>
              <w:t>2.744,17</w:t>
            </w:r>
          </w:p>
        </w:tc>
        <w:tc>
          <w:tcPr>
            <w:tcW w:w="700" w:type="dxa"/>
            <w:tcMar>
              <w:top w:w="0" w:type="dxa"/>
              <w:bottom w:w="0" w:type="dxa"/>
            </w:tcMar>
            <w:vAlign w:val="center"/>
          </w:tcPr>
          <w:p w14:paraId="51635017" w14:textId="77777777" w:rsidR="00EE719F" w:rsidRDefault="00A91F24">
            <w:pPr>
              <w:keepNext/>
              <w:keepLines/>
              <w:spacing w:after="0" w:line="240" w:lineRule="auto"/>
              <w:jc w:val="right"/>
            </w:pPr>
            <w:r>
              <w:rPr>
                <w:sz w:val="18"/>
              </w:rPr>
              <w:t>686,3</w:t>
            </w:r>
          </w:p>
        </w:tc>
      </w:tr>
    </w:tbl>
    <w:p w14:paraId="43073858" w14:textId="77777777" w:rsidR="00EE719F" w:rsidRDefault="00EE719F">
      <w:pPr>
        <w:spacing w:after="0"/>
      </w:pPr>
    </w:p>
    <w:p w14:paraId="0709712C" w14:textId="77777777" w:rsidR="00EE719F" w:rsidRDefault="00A91F24">
      <w:pPr>
        <w:jc w:val="both"/>
      </w:pPr>
      <w:r>
        <w:t>Izgradnja sportske dvorane OŠ Ilača‑Banovci dodatno je povećala rashode održavanja, budući da je bilo potrebno prilagoditi postojeće prostore za nadogradnju objekta. Također je došlo do porasta rashoda zbog kvara kuhinjskog štednjaka, što je zahtijevalo hitnu intervenciju popravka opreme. Dodatne izdatke uzrokovali su i servis sustava grijanja i hlađenja te privremeno uklanjanje nadzorne kamere radi rušenja dijela školskog objekta.</w:t>
      </w:r>
    </w:p>
    <w:p w14:paraId="1047595D" w14:textId="77777777" w:rsidR="00EE719F" w:rsidRDefault="00EE719F"/>
    <w:p w14:paraId="1C3BF6FD" w14:textId="77777777" w:rsidR="00EE719F" w:rsidRDefault="00A91F24">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103A0C7D" w14:textId="77777777">
        <w:trPr>
          <w:cantSplit/>
        </w:trPr>
        <w:tc>
          <w:tcPr>
            <w:tcW w:w="700" w:type="dxa"/>
            <w:shd w:val="clear" w:color="auto" w:fill="E7F0F9"/>
            <w:tcMar>
              <w:top w:w="0" w:type="dxa"/>
              <w:bottom w:w="0" w:type="dxa"/>
            </w:tcMar>
            <w:vAlign w:val="center"/>
          </w:tcPr>
          <w:p w14:paraId="437F1636"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83E856"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751976"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EA533"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F46D7D"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195E0E" w14:textId="77777777" w:rsidR="00EE719F" w:rsidRDefault="00A91F24">
            <w:pPr>
              <w:keepNext/>
              <w:keepLines/>
              <w:spacing w:after="0" w:line="240" w:lineRule="auto"/>
              <w:jc w:val="center"/>
            </w:pPr>
            <w:r>
              <w:rPr>
                <w:b/>
                <w:sz w:val="18"/>
              </w:rPr>
              <w:t>Indeks (%)</w:t>
            </w:r>
          </w:p>
        </w:tc>
      </w:tr>
      <w:tr w:rsidR="00EE719F" w14:paraId="5BBB3A9C" w14:textId="77777777">
        <w:trPr>
          <w:cantSplit/>
          <w:trHeight w:val="560"/>
        </w:trPr>
        <w:tc>
          <w:tcPr>
            <w:tcW w:w="700" w:type="dxa"/>
            <w:tcMar>
              <w:top w:w="0" w:type="dxa"/>
              <w:bottom w:w="0" w:type="dxa"/>
            </w:tcMar>
            <w:vAlign w:val="center"/>
          </w:tcPr>
          <w:p w14:paraId="1DFDE33D" w14:textId="77777777" w:rsidR="00EE719F" w:rsidRDefault="00A91F24">
            <w:pPr>
              <w:keepNext/>
              <w:keepLines/>
              <w:spacing w:after="0" w:line="240" w:lineRule="auto"/>
            </w:pPr>
            <w:r>
              <w:rPr>
                <w:sz w:val="18"/>
              </w:rPr>
              <w:t>3234</w:t>
            </w:r>
          </w:p>
        </w:tc>
        <w:tc>
          <w:tcPr>
            <w:tcW w:w="3180" w:type="dxa"/>
            <w:tcMar>
              <w:top w:w="0" w:type="dxa"/>
              <w:bottom w:w="0" w:type="dxa"/>
            </w:tcMar>
            <w:vAlign w:val="center"/>
          </w:tcPr>
          <w:p w14:paraId="30036E1B" w14:textId="77777777" w:rsidR="00EE719F" w:rsidRDefault="00A91F24">
            <w:pPr>
              <w:keepNext/>
              <w:keepLines/>
              <w:spacing w:after="0" w:line="240" w:lineRule="auto"/>
            </w:pPr>
            <w:r>
              <w:rPr>
                <w:sz w:val="18"/>
              </w:rPr>
              <w:t>Komunalne usluge</w:t>
            </w:r>
          </w:p>
        </w:tc>
        <w:tc>
          <w:tcPr>
            <w:tcW w:w="700" w:type="dxa"/>
            <w:tcMar>
              <w:top w:w="0" w:type="dxa"/>
              <w:bottom w:w="0" w:type="dxa"/>
            </w:tcMar>
            <w:vAlign w:val="center"/>
          </w:tcPr>
          <w:p w14:paraId="0EA3DE93" w14:textId="77777777" w:rsidR="00EE719F" w:rsidRDefault="00A91F24">
            <w:pPr>
              <w:keepNext/>
              <w:keepLines/>
              <w:spacing w:after="0" w:line="240" w:lineRule="auto"/>
            </w:pPr>
            <w:r>
              <w:rPr>
                <w:sz w:val="18"/>
              </w:rPr>
              <w:t>3234</w:t>
            </w:r>
          </w:p>
        </w:tc>
        <w:tc>
          <w:tcPr>
            <w:tcW w:w="1860" w:type="dxa"/>
            <w:tcMar>
              <w:top w:w="0" w:type="dxa"/>
              <w:bottom w:w="0" w:type="dxa"/>
            </w:tcMar>
            <w:vAlign w:val="center"/>
          </w:tcPr>
          <w:p w14:paraId="3F9E5BEF" w14:textId="77777777" w:rsidR="00EE719F" w:rsidRDefault="00A91F24">
            <w:pPr>
              <w:keepNext/>
              <w:keepLines/>
              <w:spacing w:after="0" w:line="240" w:lineRule="auto"/>
              <w:jc w:val="right"/>
            </w:pPr>
            <w:r>
              <w:rPr>
                <w:sz w:val="18"/>
              </w:rPr>
              <w:t>1.820,44</w:t>
            </w:r>
          </w:p>
        </w:tc>
        <w:tc>
          <w:tcPr>
            <w:tcW w:w="1860" w:type="dxa"/>
            <w:tcMar>
              <w:top w:w="0" w:type="dxa"/>
              <w:bottom w:w="0" w:type="dxa"/>
            </w:tcMar>
            <w:vAlign w:val="center"/>
          </w:tcPr>
          <w:p w14:paraId="3939B1F2" w14:textId="77777777" w:rsidR="00EE719F" w:rsidRDefault="00A91F24">
            <w:pPr>
              <w:keepNext/>
              <w:keepLines/>
              <w:spacing w:after="0" w:line="240" w:lineRule="auto"/>
              <w:jc w:val="right"/>
            </w:pPr>
            <w:r>
              <w:rPr>
                <w:sz w:val="18"/>
              </w:rPr>
              <w:t>2.049,14</w:t>
            </w:r>
          </w:p>
        </w:tc>
        <w:tc>
          <w:tcPr>
            <w:tcW w:w="700" w:type="dxa"/>
            <w:tcMar>
              <w:top w:w="0" w:type="dxa"/>
              <w:bottom w:w="0" w:type="dxa"/>
            </w:tcMar>
            <w:vAlign w:val="center"/>
          </w:tcPr>
          <w:p w14:paraId="756C6DBF" w14:textId="77777777" w:rsidR="00EE719F" w:rsidRDefault="00A91F24">
            <w:pPr>
              <w:keepNext/>
              <w:keepLines/>
              <w:spacing w:after="0" w:line="240" w:lineRule="auto"/>
              <w:jc w:val="right"/>
            </w:pPr>
            <w:r>
              <w:rPr>
                <w:sz w:val="18"/>
              </w:rPr>
              <w:t>112,6</w:t>
            </w:r>
          </w:p>
        </w:tc>
      </w:tr>
    </w:tbl>
    <w:p w14:paraId="38C46730" w14:textId="77777777" w:rsidR="00EE719F" w:rsidRDefault="00EE719F">
      <w:pPr>
        <w:spacing w:after="0"/>
      </w:pPr>
    </w:p>
    <w:p w14:paraId="61B76138" w14:textId="77777777" w:rsidR="00EE719F" w:rsidRDefault="00A91F24">
      <w:pPr>
        <w:jc w:val="both"/>
      </w:pPr>
      <w:r>
        <w:t>U odnosu na ranija razdoblja povećan je broj crpljenja i odvoza otpadnih voda, što je dovelo do većih rashoda u odnosu na prethodnu godinu. U 2026. godini evidentirano je više ulaznih računa za uslugu crpljenja i odvoza otpadnih voda za OŠ Ilača, pri čemu 50% troškova sufinancira Općina Tovarnik, a 50% nadležni Proračun.</w:t>
      </w:r>
    </w:p>
    <w:p w14:paraId="531997CE" w14:textId="77777777" w:rsidR="00EE719F" w:rsidRDefault="00EE719F"/>
    <w:p w14:paraId="17E19A59" w14:textId="77777777" w:rsidR="00EE719F" w:rsidRDefault="00A91F2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1369440E" w14:textId="77777777">
        <w:trPr>
          <w:cantSplit/>
        </w:trPr>
        <w:tc>
          <w:tcPr>
            <w:tcW w:w="700" w:type="dxa"/>
            <w:shd w:val="clear" w:color="auto" w:fill="E7F0F9"/>
            <w:tcMar>
              <w:top w:w="0" w:type="dxa"/>
              <w:bottom w:w="0" w:type="dxa"/>
            </w:tcMar>
            <w:vAlign w:val="center"/>
          </w:tcPr>
          <w:p w14:paraId="44EAFA02"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8608FB"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132808"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F359C7"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C7FAD8"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EEE8E4" w14:textId="77777777" w:rsidR="00EE719F" w:rsidRDefault="00A91F24">
            <w:pPr>
              <w:keepNext/>
              <w:keepLines/>
              <w:spacing w:after="0" w:line="240" w:lineRule="auto"/>
              <w:jc w:val="center"/>
            </w:pPr>
            <w:r>
              <w:rPr>
                <w:b/>
                <w:sz w:val="18"/>
              </w:rPr>
              <w:t>Indeks (%)</w:t>
            </w:r>
          </w:p>
        </w:tc>
      </w:tr>
      <w:tr w:rsidR="00EE719F" w14:paraId="70B18E46" w14:textId="77777777">
        <w:trPr>
          <w:cantSplit/>
          <w:trHeight w:val="560"/>
        </w:trPr>
        <w:tc>
          <w:tcPr>
            <w:tcW w:w="700" w:type="dxa"/>
            <w:tcMar>
              <w:top w:w="0" w:type="dxa"/>
              <w:bottom w:w="0" w:type="dxa"/>
            </w:tcMar>
            <w:vAlign w:val="center"/>
          </w:tcPr>
          <w:p w14:paraId="48647CAA" w14:textId="77777777" w:rsidR="00EE719F" w:rsidRDefault="00A91F24">
            <w:pPr>
              <w:keepNext/>
              <w:keepLines/>
              <w:spacing w:after="0" w:line="240" w:lineRule="auto"/>
            </w:pPr>
            <w:r>
              <w:rPr>
                <w:sz w:val="18"/>
              </w:rPr>
              <w:t>3299</w:t>
            </w:r>
          </w:p>
        </w:tc>
        <w:tc>
          <w:tcPr>
            <w:tcW w:w="3180" w:type="dxa"/>
            <w:tcMar>
              <w:top w:w="0" w:type="dxa"/>
              <w:bottom w:w="0" w:type="dxa"/>
            </w:tcMar>
            <w:vAlign w:val="center"/>
          </w:tcPr>
          <w:p w14:paraId="520F6CB5" w14:textId="77777777" w:rsidR="00EE719F" w:rsidRDefault="00A91F24">
            <w:pPr>
              <w:keepNext/>
              <w:keepLines/>
              <w:spacing w:after="0" w:line="240" w:lineRule="auto"/>
            </w:pPr>
            <w:r>
              <w:rPr>
                <w:sz w:val="18"/>
              </w:rPr>
              <w:t>Ostali nespomenuti rashodi poslovanja</w:t>
            </w:r>
          </w:p>
        </w:tc>
        <w:tc>
          <w:tcPr>
            <w:tcW w:w="700" w:type="dxa"/>
            <w:tcMar>
              <w:top w:w="0" w:type="dxa"/>
              <w:bottom w:w="0" w:type="dxa"/>
            </w:tcMar>
            <w:vAlign w:val="center"/>
          </w:tcPr>
          <w:p w14:paraId="34CA4B9F" w14:textId="77777777" w:rsidR="00EE719F" w:rsidRDefault="00A91F24">
            <w:pPr>
              <w:keepNext/>
              <w:keepLines/>
              <w:spacing w:after="0" w:line="240" w:lineRule="auto"/>
            </w:pPr>
            <w:r>
              <w:rPr>
                <w:sz w:val="18"/>
              </w:rPr>
              <w:t>3299</w:t>
            </w:r>
          </w:p>
        </w:tc>
        <w:tc>
          <w:tcPr>
            <w:tcW w:w="1860" w:type="dxa"/>
            <w:tcMar>
              <w:top w:w="0" w:type="dxa"/>
              <w:bottom w:w="0" w:type="dxa"/>
            </w:tcMar>
            <w:vAlign w:val="center"/>
          </w:tcPr>
          <w:p w14:paraId="4FC3F3DE" w14:textId="77777777" w:rsidR="00EE719F" w:rsidRDefault="00A91F24">
            <w:pPr>
              <w:keepNext/>
              <w:keepLines/>
              <w:spacing w:after="0" w:line="240" w:lineRule="auto"/>
              <w:jc w:val="right"/>
            </w:pPr>
            <w:r>
              <w:rPr>
                <w:sz w:val="18"/>
              </w:rPr>
              <w:t>2,66</w:t>
            </w:r>
          </w:p>
        </w:tc>
        <w:tc>
          <w:tcPr>
            <w:tcW w:w="1860" w:type="dxa"/>
            <w:tcMar>
              <w:top w:w="0" w:type="dxa"/>
              <w:bottom w:w="0" w:type="dxa"/>
            </w:tcMar>
            <w:vAlign w:val="center"/>
          </w:tcPr>
          <w:p w14:paraId="2B6F7513" w14:textId="77777777" w:rsidR="00EE719F" w:rsidRDefault="00A91F24">
            <w:pPr>
              <w:keepNext/>
              <w:keepLines/>
              <w:spacing w:after="0" w:line="240" w:lineRule="auto"/>
              <w:jc w:val="right"/>
            </w:pPr>
            <w:r>
              <w:rPr>
                <w:sz w:val="18"/>
              </w:rPr>
              <w:t>559,60</w:t>
            </w:r>
          </w:p>
        </w:tc>
        <w:tc>
          <w:tcPr>
            <w:tcW w:w="700" w:type="dxa"/>
            <w:tcMar>
              <w:top w:w="0" w:type="dxa"/>
              <w:bottom w:w="0" w:type="dxa"/>
            </w:tcMar>
            <w:vAlign w:val="center"/>
          </w:tcPr>
          <w:p w14:paraId="6DEB232E" w14:textId="77777777" w:rsidR="00EE719F" w:rsidRDefault="00A91F24">
            <w:pPr>
              <w:keepNext/>
              <w:keepLines/>
              <w:spacing w:after="0" w:line="240" w:lineRule="auto"/>
              <w:jc w:val="right"/>
            </w:pPr>
            <w:r>
              <w:rPr>
                <w:sz w:val="18"/>
              </w:rPr>
              <w:t>&gt;&gt;100</w:t>
            </w:r>
          </w:p>
        </w:tc>
      </w:tr>
    </w:tbl>
    <w:p w14:paraId="66AC094A" w14:textId="77777777" w:rsidR="00EE719F" w:rsidRDefault="00EE719F">
      <w:pPr>
        <w:spacing w:after="0"/>
      </w:pPr>
    </w:p>
    <w:p w14:paraId="70ED5171" w14:textId="77777777" w:rsidR="00EE719F" w:rsidRDefault="00A91F24">
      <w:pPr>
        <w:jc w:val="both"/>
      </w:pPr>
      <w:r>
        <w:t>Račun 32999 iskazuje iznos od 559,60 EUR i odnosi se na uslugu crpljenja i odvoza otpadnih voda za OŠ Ilača-Banovci, pri čemu je mjesečni iznos računa utvrđen od strane nadležnog proračuna. Od ukupnog iznosa, 50% financira Vukovarsko-srijemska županija (VSŽ), dok se preostali dio financira iz drugih izvora u skladu s dogovorenom raspodjelom troškova.</w:t>
      </w:r>
    </w:p>
    <w:p w14:paraId="5B5A5C07" w14:textId="77777777" w:rsidR="00EE719F" w:rsidRDefault="00EE719F"/>
    <w:p w14:paraId="34895BAD" w14:textId="77777777" w:rsidR="00EE719F" w:rsidRDefault="00A91F2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4837EFE9" w14:textId="77777777">
        <w:trPr>
          <w:cantSplit/>
        </w:trPr>
        <w:tc>
          <w:tcPr>
            <w:tcW w:w="700" w:type="dxa"/>
            <w:shd w:val="clear" w:color="auto" w:fill="E7F0F9"/>
            <w:tcMar>
              <w:top w:w="0" w:type="dxa"/>
              <w:bottom w:w="0" w:type="dxa"/>
            </w:tcMar>
            <w:vAlign w:val="center"/>
          </w:tcPr>
          <w:p w14:paraId="148EBB3D"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B1E043"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F540A8"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BE5077"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219A21"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22C6F7" w14:textId="77777777" w:rsidR="00EE719F" w:rsidRDefault="00A91F24">
            <w:pPr>
              <w:keepNext/>
              <w:keepLines/>
              <w:spacing w:after="0" w:line="240" w:lineRule="auto"/>
              <w:jc w:val="center"/>
            </w:pPr>
            <w:r>
              <w:rPr>
                <w:b/>
                <w:sz w:val="18"/>
              </w:rPr>
              <w:t>Indeks (%)</w:t>
            </w:r>
          </w:p>
        </w:tc>
      </w:tr>
      <w:tr w:rsidR="00EE719F" w14:paraId="5E08A117" w14:textId="77777777">
        <w:trPr>
          <w:cantSplit/>
          <w:trHeight w:val="560"/>
        </w:trPr>
        <w:tc>
          <w:tcPr>
            <w:tcW w:w="700" w:type="dxa"/>
            <w:tcMar>
              <w:top w:w="0" w:type="dxa"/>
              <w:bottom w:w="0" w:type="dxa"/>
            </w:tcMar>
            <w:vAlign w:val="center"/>
          </w:tcPr>
          <w:p w14:paraId="24FB92FD" w14:textId="77777777" w:rsidR="00EE719F" w:rsidRDefault="00A91F24">
            <w:pPr>
              <w:keepNext/>
              <w:keepLines/>
              <w:spacing w:after="0" w:line="240" w:lineRule="auto"/>
            </w:pPr>
            <w:r>
              <w:rPr>
                <w:sz w:val="18"/>
              </w:rPr>
              <w:t>3812</w:t>
            </w:r>
          </w:p>
        </w:tc>
        <w:tc>
          <w:tcPr>
            <w:tcW w:w="3180" w:type="dxa"/>
            <w:tcMar>
              <w:top w:w="0" w:type="dxa"/>
              <w:bottom w:w="0" w:type="dxa"/>
            </w:tcMar>
            <w:vAlign w:val="center"/>
          </w:tcPr>
          <w:p w14:paraId="6242C97A" w14:textId="77777777" w:rsidR="00EE719F" w:rsidRDefault="00A91F24">
            <w:pPr>
              <w:keepNext/>
              <w:keepLines/>
              <w:spacing w:after="0" w:line="240" w:lineRule="auto"/>
            </w:pPr>
            <w:r>
              <w:rPr>
                <w:sz w:val="18"/>
              </w:rPr>
              <w:t>Tekuće donacije u naravi</w:t>
            </w:r>
          </w:p>
        </w:tc>
        <w:tc>
          <w:tcPr>
            <w:tcW w:w="700" w:type="dxa"/>
            <w:tcMar>
              <w:top w:w="0" w:type="dxa"/>
              <w:bottom w:w="0" w:type="dxa"/>
            </w:tcMar>
            <w:vAlign w:val="center"/>
          </w:tcPr>
          <w:p w14:paraId="373837CB" w14:textId="77777777" w:rsidR="00EE719F" w:rsidRDefault="00A91F24">
            <w:pPr>
              <w:keepNext/>
              <w:keepLines/>
              <w:spacing w:after="0" w:line="240" w:lineRule="auto"/>
            </w:pPr>
            <w:r>
              <w:rPr>
                <w:sz w:val="18"/>
              </w:rPr>
              <w:t>3812</w:t>
            </w:r>
          </w:p>
        </w:tc>
        <w:tc>
          <w:tcPr>
            <w:tcW w:w="1860" w:type="dxa"/>
            <w:tcMar>
              <w:top w:w="0" w:type="dxa"/>
              <w:bottom w:w="0" w:type="dxa"/>
            </w:tcMar>
            <w:vAlign w:val="center"/>
          </w:tcPr>
          <w:p w14:paraId="02C144DC" w14:textId="77777777" w:rsidR="00EE719F" w:rsidRDefault="00A91F24">
            <w:pPr>
              <w:keepNext/>
              <w:keepLines/>
              <w:spacing w:after="0" w:line="240" w:lineRule="auto"/>
              <w:jc w:val="right"/>
            </w:pPr>
            <w:r>
              <w:rPr>
                <w:sz w:val="18"/>
              </w:rPr>
              <w:t>180,00</w:t>
            </w:r>
          </w:p>
        </w:tc>
        <w:tc>
          <w:tcPr>
            <w:tcW w:w="1860" w:type="dxa"/>
            <w:tcMar>
              <w:top w:w="0" w:type="dxa"/>
              <w:bottom w:w="0" w:type="dxa"/>
            </w:tcMar>
            <w:vAlign w:val="center"/>
          </w:tcPr>
          <w:p w14:paraId="4B7B64CB" w14:textId="77777777" w:rsidR="00EE719F" w:rsidRDefault="00A91F24">
            <w:pPr>
              <w:keepNext/>
              <w:keepLines/>
              <w:spacing w:after="0" w:line="240" w:lineRule="auto"/>
              <w:jc w:val="right"/>
            </w:pPr>
            <w:r>
              <w:rPr>
                <w:sz w:val="18"/>
              </w:rPr>
              <w:t>177,34</w:t>
            </w:r>
          </w:p>
        </w:tc>
        <w:tc>
          <w:tcPr>
            <w:tcW w:w="700" w:type="dxa"/>
            <w:tcMar>
              <w:top w:w="0" w:type="dxa"/>
              <w:bottom w:w="0" w:type="dxa"/>
            </w:tcMar>
            <w:vAlign w:val="center"/>
          </w:tcPr>
          <w:p w14:paraId="57D6946B" w14:textId="77777777" w:rsidR="00EE719F" w:rsidRDefault="00A91F24">
            <w:pPr>
              <w:keepNext/>
              <w:keepLines/>
              <w:spacing w:after="0" w:line="240" w:lineRule="auto"/>
              <w:jc w:val="right"/>
            </w:pPr>
            <w:r>
              <w:rPr>
                <w:sz w:val="18"/>
              </w:rPr>
              <w:t>98,5</w:t>
            </w:r>
          </w:p>
        </w:tc>
      </w:tr>
    </w:tbl>
    <w:p w14:paraId="0C18CF7E" w14:textId="77777777" w:rsidR="00EE719F" w:rsidRDefault="00EE719F">
      <w:pPr>
        <w:spacing w:after="0"/>
      </w:pPr>
    </w:p>
    <w:p w14:paraId="2EDCC9F9" w14:textId="77777777" w:rsidR="00EE719F" w:rsidRDefault="00A91F24">
      <w:pPr>
        <w:jc w:val="both"/>
      </w:pPr>
      <w:r>
        <w:t>Iznos za menstrualne potrepštine u ovoj je godini smanjen u odnosu na prethodnu, sukladno odluci nadležnog ministarstva. Rashodi za ovu namjenu i dalje se planiraju i izvršavaju u skladu s uputama resornog ministarstva, pri čemu je iznos prilagođen novim kriterijima i dodijeljenim sredstvima.</w:t>
      </w:r>
    </w:p>
    <w:p w14:paraId="673D2DF2" w14:textId="77777777" w:rsidR="00EE719F" w:rsidRDefault="00EE719F"/>
    <w:p w14:paraId="31188A9C" w14:textId="77777777" w:rsidR="00EE719F" w:rsidRDefault="00A91F24">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E719F" w14:paraId="6D9DCB23" w14:textId="77777777">
        <w:trPr>
          <w:cantSplit/>
        </w:trPr>
        <w:tc>
          <w:tcPr>
            <w:tcW w:w="700" w:type="dxa"/>
            <w:shd w:val="clear" w:color="auto" w:fill="E7F0F9"/>
            <w:tcMar>
              <w:top w:w="0" w:type="dxa"/>
              <w:bottom w:w="0" w:type="dxa"/>
            </w:tcMar>
            <w:vAlign w:val="center"/>
          </w:tcPr>
          <w:p w14:paraId="158A5984"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98E46F"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05B1A"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3DA20" w14:textId="77777777" w:rsidR="00EE719F" w:rsidRDefault="00A91F2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43C3C1" w14:textId="77777777" w:rsidR="00EE719F" w:rsidRDefault="00A91F2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B9C3EB" w14:textId="77777777" w:rsidR="00EE719F" w:rsidRDefault="00A91F24">
            <w:pPr>
              <w:keepNext/>
              <w:keepLines/>
              <w:spacing w:after="0" w:line="240" w:lineRule="auto"/>
              <w:jc w:val="center"/>
            </w:pPr>
            <w:r>
              <w:rPr>
                <w:b/>
                <w:sz w:val="18"/>
              </w:rPr>
              <w:t>Indeks (%)</w:t>
            </w:r>
          </w:p>
        </w:tc>
      </w:tr>
      <w:tr w:rsidR="00EE719F" w14:paraId="2097537D" w14:textId="77777777">
        <w:trPr>
          <w:cantSplit/>
          <w:trHeight w:val="560"/>
        </w:trPr>
        <w:tc>
          <w:tcPr>
            <w:tcW w:w="700" w:type="dxa"/>
            <w:tcMar>
              <w:top w:w="0" w:type="dxa"/>
              <w:bottom w:w="0" w:type="dxa"/>
            </w:tcMar>
            <w:vAlign w:val="center"/>
          </w:tcPr>
          <w:p w14:paraId="5986E377" w14:textId="77777777" w:rsidR="00EE719F" w:rsidRDefault="00A91F24">
            <w:pPr>
              <w:keepNext/>
              <w:keepLines/>
              <w:spacing w:after="0" w:line="240" w:lineRule="auto"/>
            </w:pPr>
            <w:r>
              <w:rPr>
                <w:sz w:val="18"/>
              </w:rPr>
              <w:t>32955</w:t>
            </w:r>
          </w:p>
        </w:tc>
        <w:tc>
          <w:tcPr>
            <w:tcW w:w="3180" w:type="dxa"/>
            <w:tcMar>
              <w:top w:w="0" w:type="dxa"/>
              <w:bottom w:w="0" w:type="dxa"/>
            </w:tcMar>
            <w:vAlign w:val="center"/>
          </w:tcPr>
          <w:p w14:paraId="26D13FD9" w14:textId="77777777" w:rsidR="00EE719F" w:rsidRDefault="00A91F24">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448B25B9" w14:textId="77777777" w:rsidR="00EE719F" w:rsidRDefault="00A91F24">
            <w:pPr>
              <w:keepNext/>
              <w:keepLines/>
              <w:spacing w:after="0" w:line="240" w:lineRule="auto"/>
            </w:pPr>
            <w:r>
              <w:rPr>
                <w:sz w:val="18"/>
              </w:rPr>
              <w:t>32955</w:t>
            </w:r>
          </w:p>
        </w:tc>
        <w:tc>
          <w:tcPr>
            <w:tcW w:w="1860" w:type="dxa"/>
            <w:tcMar>
              <w:top w:w="0" w:type="dxa"/>
              <w:bottom w:w="0" w:type="dxa"/>
            </w:tcMar>
            <w:vAlign w:val="center"/>
          </w:tcPr>
          <w:p w14:paraId="29330565" w14:textId="77777777" w:rsidR="00EE719F" w:rsidRDefault="00A91F24">
            <w:pPr>
              <w:keepNext/>
              <w:keepLines/>
              <w:spacing w:after="0" w:line="240" w:lineRule="auto"/>
              <w:jc w:val="right"/>
            </w:pPr>
            <w:r>
              <w:rPr>
                <w:sz w:val="18"/>
              </w:rPr>
              <w:t>1.010,00</w:t>
            </w:r>
          </w:p>
        </w:tc>
        <w:tc>
          <w:tcPr>
            <w:tcW w:w="1860" w:type="dxa"/>
            <w:tcMar>
              <w:top w:w="0" w:type="dxa"/>
              <w:bottom w:w="0" w:type="dxa"/>
            </w:tcMar>
            <w:vAlign w:val="center"/>
          </w:tcPr>
          <w:p w14:paraId="2562CFB5" w14:textId="77777777" w:rsidR="00EE719F" w:rsidRDefault="00A91F24">
            <w:pPr>
              <w:keepNext/>
              <w:keepLines/>
              <w:spacing w:after="0" w:line="240" w:lineRule="auto"/>
              <w:jc w:val="right"/>
            </w:pPr>
            <w:r>
              <w:rPr>
                <w:sz w:val="18"/>
              </w:rPr>
              <w:t>196,47</w:t>
            </w:r>
          </w:p>
        </w:tc>
        <w:tc>
          <w:tcPr>
            <w:tcW w:w="700" w:type="dxa"/>
            <w:tcMar>
              <w:top w:w="0" w:type="dxa"/>
              <w:bottom w:w="0" w:type="dxa"/>
            </w:tcMar>
            <w:vAlign w:val="center"/>
          </w:tcPr>
          <w:p w14:paraId="5AC70854" w14:textId="77777777" w:rsidR="00EE719F" w:rsidRDefault="00A91F24">
            <w:pPr>
              <w:keepNext/>
              <w:keepLines/>
              <w:spacing w:after="0" w:line="240" w:lineRule="auto"/>
              <w:jc w:val="right"/>
            </w:pPr>
            <w:r>
              <w:rPr>
                <w:sz w:val="18"/>
              </w:rPr>
              <w:t>19,5</w:t>
            </w:r>
          </w:p>
        </w:tc>
      </w:tr>
    </w:tbl>
    <w:p w14:paraId="686A9522" w14:textId="77777777" w:rsidR="00EE719F" w:rsidRDefault="00EE719F">
      <w:pPr>
        <w:spacing w:after="0"/>
      </w:pPr>
    </w:p>
    <w:p w14:paraId="5BE8386E" w14:textId="77777777" w:rsidR="00EE719F" w:rsidRDefault="00A91F24">
      <w:pPr>
        <w:jc w:val="both"/>
      </w:pPr>
      <w:r>
        <w:lastRenderedPageBreak/>
        <w:t>Iznos za nezapošljavanje invalida odnosi se na obvezu iz prethodnog razdoblja, za koju je odobreno da se podmiri u tekućoj godini.</w:t>
      </w:r>
    </w:p>
    <w:p w14:paraId="76C9B032" w14:textId="77777777" w:rsidR="00EE719F" w:rsidRDefault="00EE719F"/>
    <w:p w14:paraId="32795F02" w14:textId="77777777" w:rsidR="00EE719F" w:rsidRDefault="00A91F24">
      <w:pPr>
        <w:keepNext/>
        <w:spacing w:line="240" w:lineRule="auto"/>
        <w:jc w:val="center"/>
      </w:pPr>
      <w:r>
        <w:rPr>
          <w:b/>
          <w:sz w:val="28"/>
        </w:rPr>
        <w:t>Izvještaj o obvezama</w:t>
      </w:r>
    </w:p>
    <w:p w14:paraId="753E987B" w14:textId="77777777" w:rsidR="00EE719F" w:rsidRDefault="00A91F2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E719F" w14:paraId="1F1F4322" w14:textId="77777777">
        <w:trPr>
          <w:cantSplit/>
        </w:trPr>
        <w:tc>
          <w:tcPr>
            <w:tcW w:w="700" w:type="dxa"/>
            <w:shd w:val="clear" w:color="auto" w:fill="E7F0F9"/>
            <w:tcMar>
              <w:top w:w="0" w:type="dxa"/>
              <w:bottom w:w="0" w:type="dxa"/>
            </w:tcMar>
            <w:vAlign w:val="center"/>
          </w:tcPr>
          <w:p w14:paraId="7D6C8ED5" w14:textId="77777777" w:rsidR="00EE719F" w:rsidRDefault="00A91F2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B06DCD" w14:textId="77777777" w:rsidR="00EE719F" w:rsidRDefault="00A91F2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712505" w14:textId="77777777" w:rsidR="00EE719F" w:rsidRDefault="00A91F2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A5F89A" w14:textId="77777777" w:rsidR="00EE719F" w:rsidRDefault="00A91F2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83EDFDE" w14:textId="77777777" w:rsidR="00EE719F" w:rsidRDefault="00A91F24">
            <w:pPr>
              <w:keepNext/>
              <w:keepLines/>
              <w:spacing w:after="0" w:line="240" w:lineRule="auto"/>
              <w:jc w:val="center"/>
            </w:pPr>
            <w:r>
              <w:rPr>
                <w:b/>
                <w:sz w:val="18"/>
              </w:rPr>
              <w:t>Indeks (%)</w:t>
            </w:r>
          </w:p>
        </w:tc>
      </w:tr>
      <w:tr w:rsidR="00EE719F" w14:paraId="6268F9CE" w14:textId="77777777">
        <w:trPr>
          <w:cantSplit/>
          <w:trHeight w:val="560"/>
        </w:trPr>
        <w:tc>
          <w:tcPr>
            <w:tcW w:w="700" w:type="dxa"/>
            <w:tcMar>
              <w:top w:w="0" w:type="dxa"/>
              <w:bottom w:w="0" w:type="dxa"/>
            </w:tcMar>
            <w:vAlign w:val="center"/>
          </w:tcPr>
          <w:p w14:paraId="0D5F3005" w14:textId="77777777" w:rsidR="00EE719F" w:rsidRDefault="00EE719F">
            <w:pPr>
              <w:keepNext/>
              <w:keepLines/>
              <w:spacing w:after="0" w:line="240" w:lineRule="auto"/>
            </w:pPr>
          </w:p>
        </w:tc>
        <w:tc>
          <w:tcPr>
            <w:tcW w:w="3180" w:type="dxa"/>
            <w:tcMar>
              <w:top w:w="0" w:type="dxa"/>
              <w:bottom w:w="0" w:type="dxa"/>
            </w:tcMar>
            <w:vAlign w:val="center"/>
          </w:tcPr>
          <w:p w14:paraId="17C1D9EE" w14:textId="77777777" w:rsidR="00EE719F" w:rsidRDefault="00A91F2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2D23616" w14:textId="77777777" w:rsidR="00EE719F" w:rsidRDefault="00A91F24">
            <w:pPr>
              <w:keepNext/>
              <w:keepLines/>
              <w:spacing w:after="0" w:line="240" w:lineRule="auto"/>
            </w:pPr>
            <w:r>
              <w:rPr>
                <w:sz w:val="18"/>
              </w:rPr>
              <w:t>V007</w:t>
            </w:r>
          </w:p>
        </w:tc>
        <w:tc>
          <w:tcPr>
            <w:tcW w:w="1860" w:type="dxa"/>
            <w:tcMar>
              <w:top w:w="0" w:type="dxa"/>
              <w:bottom w:w="0" w:type="dxa"/>
            </w:tcMar>
            <w:vAlign w:val="center"/>
          </w:tcPr>
          <w:p w14:paraId="5571AD6D" w14:textId="77777777" w:rsidR="00EE719F" w:rsidRDefault="00A91F24">
            <w:pPr>
              <w:keepNext/>
              <w:keepLines/>
              <w:spacing w:after="0" w:line="240" w:lineRule="auto"/>
              <w:jc w:val="right"/>
            </w:pPr>
            <w:r>
              <w:rPr>
                <w:sz w:val="18"/>
              </w:rPr>
              <w:t>1.127,21</w:t>
            </w:r>
          </w:p>
        </w:tc>
        <w:tc>
          <w:tcPr>
            <w:tcW w:w="700" w:type="dxa"/>
            <w:tcMar>
              <w:top w:w="0" w:type="dxa"/>
              <w:bottom w:w="0" w:type="dxa"/>
            </w:tcMar>
            <w:vAlign w:val="center"/>
          </w:tcPr>
          <w:p w14:paraId="05171ABA" w14:textId="77777777" w:rsidR="00EE719F" w:rsidRDefault="00A91F24">
            <w:pPr>
              <w:keepNext/>
              <w:keepLines/>
              <w:spacing w:after="0" w:line="240" w:lineRule="auto"/>
              <w:jc w:val="right"/>
            </w:pPr>
            <w:r>
              <w:rPr>
                <w:sz w:val="18"/>
              </w:rPr>
              <w:t>-</w:t>
            </w:r>
          </w:p>
        </w:tc>
      </w:tr>
    </w:tbl>
    <w:p w14:paraId="7044426D" w14:textId="77777777" w:rsidR="00EE719F" w:rsidRDefault="00EE719F">
      <w:pPr>
        <w:spacing w:after="0"/>
      </w:pPr>
    </w:p>
    <w:p w14:paraId="05B553B3" w14:textId="77777777" w:rsidR="00EE719F" w:rsidRDefault="00A91F24">
      <w:pPr>
        <w:jc w:val="both"/>
      </w:pPr>
      <w:r>
        <w:t>Ukupan iznos dospjelih obveza odnosi se na sljedeće račune:</w:t>
      </w:r>
    </w:p>
    <w:p w14:paraId="1858B67F" w14:textId="77777777" w:rsidR="00EE719F" w:rsidRDefault="00A91F24">
      <w:pPr>
        <w:pStyle w:val="Odlomakpopisa"/>
        <w:numPr>
          <w:ilvl w:val="0"/>
          <w:numId w:val="1"/>
        </w:numPr>
        <w:jc w:val="both"/>
      </w:pPr>
      <w:r>
        <w:t>Račun Vinkovačkog vodovoda i kanalizacije za crpljenje otpadnih voda u zgradi OŠ Ilača-Banovci, koji se sufinancira u omjeru 50% iz nadležnog proračuna i 50% od Općine Tovarnik. U tijeku je postupak pribavljanja sredstava iz proračuna koji formalno nije nadležan, te će navedeni račun biti podmiren u najkraćem mogućem roku nakon primitka sredstava.</w:t>
      </w:r>
    </w:p>
    <w:p w14:paraId="1E5DF005" w14:textId="77777777" w:rsidR="00EE719F" w:rsidRDefault="00A91F24">
      <w:pPr>
        <w:pStyle w:val="Odlomakpopisa"/>
        <w:numPr>
          <w:ilvl w:val="0"/>
          <w:numId w:val="1"/>
        </w:numPr>
        <w:jc w:val="both"/>
      </w:pPr>
      <w:r>
        <w:t xml:space="preserve">Račun dobavljača </w:t>
      </w:r>
      <w:proofErr w:type="spellStart"/>
      <w:r>
        <w:t>Enis</w:t>
      </w:r>
      <w:proofErr w:type="spellEnd"/>
      <w:r>
        <w:t xml:space="preserve"> d.o.o. za školsku prehranu za lipanj 2026. godine nije plaćen u izvještajnom razdoblju budući da se sredstva za taj projekt, za rashode nastale u lipnju, zaprimaju tijekom srpnja.</w:t>
      </w:r>
    </w:p>
    <w:p w14:paraId="14CDA70B" w14:textId="77777777" w:rsidR="00EE719F" w:rsidRDefault="00A91F24">
      <w:pPr>
        <w:pStyle w:val="Odlomakpopisa"/>
        <w:numPr>
          <w:ilvl w:val="0"/>
          <w:numId w:val="1"/>
        </w:numPr>
        <w:jc w:val="both"/>
      </w:pPr>
      <w:r>
        <w:t>Račun FINA-e broj 829449-1-25-1225 iz 2025. godine utvrđen je kao neplaćen te je upućen u postupak plaćanja i podmiren dana 6. 7. 2026., što je izvan promatranog izvještajnog razdoblja.</w:t>
      </w:r>
    </w:p>
    <w:p w14:paraId="308DFF74" w14:textId="77777777" w:rsidR="00EE719F" w:rsidRDefault="00EE719F"/>
    <w:p w14:paraId="528DD04B" w14:textId="77777777" w:rsidR="00EE719F" w:rsidRDefault="00A91F24">
      <w:pPr>
        <w:keepNext/>
        <w:spacing w:line="240" w:lineRule="auto"/>
        <w:jc w:val="center"/>
      </w:pPr>
      <w:r>
        <w:rPr>
          <w:sz w:val="28"/>
        </w:rPr>
        <w:t>Bilješka 13.</w:t>
      </w:r>
    </w:p>
    <w:p w14:paraId="257CAE35" w14:textId="77777777" w:rsidR="00EE719F" w:rsidRDefault="00A91F24">
      <w:pPr>
        <w:spacing w:line="240" w:lineRule="auto"/>
        <w:jc w:val="both"/>
      </w:pPr>
      <w:r>
        <w:rPr>
          <w:b/>
        </w:rPr>
        <w:t>EU izvještaj</w:t>
      </w:r>
    </w:p>
    <w:p w14:paraId="3B33DC61" w14:textId="77777777" w:rsidR="00EE719F" w:rsidRDefault="00A91F24">
      <w:pPr>
        <w:jc w:val="both"/>
      </w:pPr>
      <w:r>
        <w:t>U okviru provedbe sheme „Voće i povrće u školama“ evidentirana su potraživanja za tekuće pomoći iz državnog proračuna temeljem prijenosa sredstava iz Europskog poljoprivrednog jamstvenog fonda, pri čemu je dio odobrenih sredstava naplaćen tijekom 2026. godine, dok manji dio u iznosu od 332,16 EUR ostaje nenaplaćen na dan 30. 06. 2026. godine.</w:t>
      </w:r>
    </w:p>
    <w:p w14:paraId="4F9A46C2" w14:textId="77777777" w:rsidR="00EE719F" w:rsidRDefault="00A91F24">
      <w:pPr>
        <w:jc w:val="both"/>
      </w:pPr>
      <w:r>
        <w:t xml:space="preserve">Obveze prema dobavljaču namirnica u sklopu sheme voća i povrća u školama za razdoblje od siječnja do lipnja 2026. godine u najvećem su dijelu podmirene, dok preostali iznos od 36,68 EUR je plaćen 1.7.2026. a u izvještajnom </w:t>
      </w:r>
      <w:proofErr w:type="spellStart"/>
      <w:r>
        <w:t>radzoblju</w:t>
      </w:r>
      <w:proofErr w:type="spellEnd"/>
      <w:r>
        <w:t xml:space="preserve"> on predstavlja još neplaćene obveze za namirnice za lipanj 2026. godine. </w:t>
      </w:r>
    </w:p>
    <w:p w14:paraId="6C99724A" w14:textId="77777777" w:rsidR="00EE719F" w:rsidRDefault="00A91F24">
      <w:pPr>
        <w:jc w:val="both"/>
      </w:pPr>
      <w:r>
        <w:t>Rashodi za nabavu voća i povrća evidentirani su u iznosu od 356,57 EUR u sklopu programa „Školska shema voća, povrća i mlijeka“ nadležnog proračuna, koji se financira kroz javne potrebe u odgojno-obrazovnom sustavu. </w:t>
      </w:r>
    </w:p>
    <w:p w14:paraId="55C27DB6" w14:textId="77777777" w:rsidR="00EE719F" w:rsidRDefault="00A91F24">
      <w:pPr>
        <w:jc w:val="both"/>
      </w:pPr>
      <w:r>
        <w:t>Prihodi od tekućih pomoći iz državnog proračuna temeljem prijenosa EU sredstava iskazani su uz iznosu od 332,16 EUR i to kao nacionalno sufinanciranje EU projekta sheme voća, u skladu s odobrenim iznosima i dinamikom isplata.</w:t>
      </w:r>
    </w:p>
    <w:p w14:paraId="1FE847D0" w14:textId="705E509E" w:rsidR="00EE719F" w:rsidRDefault="00A91F24" w:rsidP="00A91F24">
      <w:pPr>
        <w:jc w:val="both"/>
      </w:pPr>
      <w:r>
        <w:t xml:space="preserve">Stanje potraživanja i obveza odražava stvarno stanje realizacije </w:t>
      </w:r>
      <w:proofErr w:type="spellStart"/>
      <w:r>
        <w:t>projeka</w:t>
      </w:r>
      <w:proofErr w:type="spellEnd"/>
      <w:r>
        <w:t xml:space="preserve"> sheme voća i povrća na dan izvještavanja.</w:t>
      </w:r>
    </w:p>
    <w:sectPr w:rsidR="00EE7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45E"/>
    <w:multiLevelType w:val="hybridMultilevel"/>
    <w:tmpl w:val="51826276"/>
    <w:name w:val="disc"/>
    <w:lvl w:ilvl="0" w:tplc="D11CA0D2">
      <w:start w:val="1"/>
      <w:numFmt w:val="bullet"/>
      <w:lvlText w:val="•"/>
      <w:lvlJc w:val="left"/>
      <w:pPr>
        <w:ind w:left="720" w:hanging="360"/>
      </w:pPr>
    </w:lvl>
    <w:lvl w:ilvl="1" w:tplc="4530C0B4">
      <w:start w:val="1"/>
      <w:numFmt w:val="bullet"/>
      <w:lvlText w:val="•"/>
      <w:lvlJc w:val="left"/>
      <w:pPr>
        <w:ind w:left="1440" w:hanging="360"/>
      </w:pPr>
    </w:lvl>
    <w:lvl w:ilvl="2" w:tplc="3C90E200">
      <w:start w:val="1"/>
      <w:numFmt w:val="bullet"/>
      <w:lvlText w:val="•"/>
      <w:lvlJc w:val="left"/>
      <w:pPr>
        <w:ind w:left="2160" w:hanging="360"/>
      </w:pPr>
    </w:lvl>
    <w:lvl w:ilvl="3" w:tplc="AD96F378">
      <w:start w:val="1"/>
      <w:numFmt w:val="bullet"/>
      <w:lvlText w:val="•"/>
      <w:lvlJc w:val="left"/>
      <w:pPr>
        <w:ind w:left="2880" w:hanging="360"/>
      </w:pPr>
    </w:lvl>
    <w:lvl w:ilvl="4" w:tplc="C336AAD0">
      <w:start w:val="1"/>
      <w:numFmt w:val="bullet"/>
      <w:lvlText w:val="•"/>
      <w:lvlJc w:val="left"/>
      <w:pPr>
        <w:ind w:left="3600" w:hanging="360"/>
      </w:pPr>
    </w:lvl>
    <w:lvl w:ilvl="5" w:tplc="7E14290A">
      <w:start w:val="1"/>
      <w:numFmt w:val="bullet"/>
      <w:lvlText w:val="•"/>
      <w:lvlJc w:val="left"/>
      <w:pPr>
        <w:ind w:left="4320" w:hanging="360"/>
      </w:pPr>
    </w:lvl>
    <w:lvl w:ilvl="6" w:tplc="AF3032DA">
      <w:start w:val="1"/>
      <w:numFmt w:val="bullet"/>
      <w:lvlText w:val="•"/>
      <w:lvlJc w:val="left"/>
      <w:pPr>
        <w:ind w:left="5040" w:hanging="360"/>
      </w:pPr>
    </w:lvl>
    <w:lvl w:ilvl="7" w:tplc="5D04FC4C">
      <w:start w:val="1"/>
      <w:numFmt w:val="bullet"/>
      <w:lvlText w:val="•"/>
      <w:lvlJc w:val="left"/>
      <w:pPr>
        <w:ind w:left="5760" w:hanging="360"/>
      </w:pPr>
    </w:lvl>
    <w:lvl w:ilvl="8" w:tplc="9F2612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9F"/>
    <w:rsid w:val="005339C2"/>
    <w:rsid w:val="009C4249"/>
    <w:rsid w:val="00A91F24"/>
    <w:rsid w:val="00EE71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5077"/>
  <w15:docId w15:val="{C9C1F734-2975-4C7A-A3DE-D98098B3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2026-07-17T06:55:00Z</dcterms:created>
  <dcterms:modified xsi:type="dcterms:W3CDTF">2026-07-17T06:55:00Z</dcterms:modified>
</cp:coreProperties>
</file>